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C1C" w:rsidRPr="00191C1C" w:rsidRDefault="00191C1C" w:rsidP="002D7FC5">
      <w:pPr>
        <w:jc w:val="both"/>
        <w:rPr>
          <w:rFonts w:ascii="RotisSansSerif" w:hAnsi="RotisSansSerif" w:cs="RotisSansSerifPro"/>
          <w:caps/>
          <w:color w:val="7030A0"/>
          <w:sz w:val="35"/>
          <w:szCs w:val="35"/>
          <w:lang w:val="en-GB"/>
        </w:rPr>
      </w:pPr>
      <w:r w:rsidRPr="00191C1C">
        <w:rPr>
          <w:rFonts w:ascii="RotisSansSerif" w:hAnsi="RotisSansSerif" w:cs="RotisSansSerifPro"/>
          <w:caps/>
          <w:color w:val="7030A0"/>
          <w:sz w:val="35"/>
          <w:szCs w:val="35"/>
          <w:lang w:val="en-GB"/>
        </w:rPr>
        <w:t>WHITE PAPER</w:t>
      </w:r>
    </w:p>
    <w:p w:rsidR="00191C1C" w:rsidRDefault="00191C1C" w:rsidP="002D7FC5">
      <w:pPr>
        <w:jc w:val="both"/>
        <w:rPr>
          <w:rFonts w:ascii="RotisSansSerif" w:hAnsi="RotisSansSerif" w:cs="RotisSansSerifPro"/>
          <w:caps/>
          <w:color w:val="00B482"/>
          <w:sz w:val="35"/>
          <w:szCs w:val="35"/>
          <w:lang w:val="en-GB"/>
        </w:rPr>
      </w:pPr>
    </w:p>
    <w:p w:rsidR="005A0165" w:rsidRPr="005A0165" w:rsidRDefault="005A0165" w:rsidP="005A0165">
      <w:pPr>
        <w:jc w:val="both"/>
        <w:rPr>
          <w:rFonts w:ascii="RotisSansSerif" w:hAnsi="RotisSansSerif" w:cs="RotisSansSerifPro"/>
          <w:caps/>
          <w:color w:val="00B482"/>
          <w:sz w:val="35"/>
          <w:szCs w:val="35"/>
          <w:lang w:val="en-GB"/>
        </w:rPr>
      </w:pPr>
      <w:r w:rsidRPr="005A0165">
        <w:rPr>
          <w:rFonts w:ascii="RotisSansSerif" w:hAnsi="RotisSansSerif" w:cs="RotisSansSerifPro"/>
          <w:caps/>
          <w:color w:val="00B482"/>
          <w:sz w:val="35"/>
          <w:szCs w:val="35"/>
          <w:lang w:val="en-GB"/>
        </w:rPr>
        <w:t xml:space="preserve">Evaluation of the microbial tightness of the Safeflow valve – a closed system transfer device </w:t>
      </w:r>
    </w:p>
    <w:p w:rsidR="002D7FC5" w:rsidRPr="002D7FC5" w:rsidRDefault="002D7FC5" w:rsidP="002D7FC5">
      <w:pPr>
        <w:jc w:val="both"/>
        <w:rPr>
          <w:rFonts w:ascii="RotisSansSerif" w:eastAsia="Calibri" w:hAnsi="RotisSansSerif" w:cs="Arial"/>
          <w:color w:val="7030A0"/>
          <w:sz w:val="22"/>
          <w:szCs w:val="20"/>
          <w:lang w:val="en-GB"/>
        </w:rPr>
      </w:pPr>
      <w:r w:rsidRPr="002D7FC5">
        <w:rPr>
          <w:rFonts w:ascii="RotisSansSerif" w:eastAsia="Calibri" w:hAnsi="RotisSansSerif" w:cs="Arial"/>
          <w:i/>
          <w:color w:val="7030A0"/>
          <w:sz w:val="22"/>
          <w:szCs w:val="20"/>
          <w:lang w:val="en-GB"/>
        </w:rPr>
        <w:t>In vitro</w:t>
      </w:r>
      <w:r w:rsidRPr="002D7FC5">
        <w:rPr>
          <w:rFonts w:ascii="RotisSansSerif" w:eastAsia="Calibri" w:hAnsi="RotisSansSerif" w:cs="Arial"/>
          <w:color w:val="7030A0"/>
          <w:sz w:val="22"/>
          <w:szCs w:val="20"/>
          <w:lang w:val="en-GB"/>
        </w:rPr>
        <w:t xml:space="preserve"> study validating the microbial barrier function by means of airborne </w:t>
      </w:r>
      <w:r w:rsidR="005A0165">
        <w:rPr>
          <w:rFonts w:ascii="RotisSansSerif" w:eastAsia="Calibri" w:hAnsi="RotisSansSerif" w:cs="Arial"/>
          <w:color w:val="7030A0"/>
          <w:sz w:val="22"/>
          <w:szCs w:val="20"/>
          <w:lang w:val="en-GB"/>
        </w:rPr>
        <w:t xml:space="preserve">and touch </w:t>
      </w:r>
      <w:r w:rsidRPr="002D7FC5">
        <w:rPr>
          <w:rFonts w:ascii="RotisSansSerif" w:eastAsia="Calibri" w:hAnsi="RotisSansSerif" w:cs="Arial"/>
          <w:color w:val="7030A0"/>
          <w:sz w:val="22"/>
          <w:szCs w:val="20"/>
          <w:lang w:val="en-GB"/>
        </w:rPr>
        <w:t>contamination</w:t>
      </w:r>
    </w:p>
    <w:p w:rsidR="002D7FC5" w:rsidRPr="002D7FC5" w:rsidRDefault="002D7FC5" w:rsidP="002D7FC5">
      <w:pPr>
        <w:jc w:val="both"/>
        <w:rPr>
          <w:rFonts w:ascii="RotisSansSerif" w:eastAsia="Calibri" w:hAnsi="RotisSansSerif" w:cs="Arial"/>
          <w:color w:val="7030A0"/>
          <w:sz w:val="22"/>
          <w:szCs w:val="20"/>
          <w:lang w:val="en-GB"/>
        </w:rPr>
      </w:pPr>
    </w:p>
    <w:p w:rsidR="002D7FC5" w:rsidRPr="002D7FC5" w:rsidRDefault="002D7FC5" w:rsidP="002D7FC5">
      <w:pPr>
        <w:jc w:val="both"/>
        <w:rPr>
          <w:rFonts w:ascii="RotisSansSerif" w:eastAsia="Calibri" w:hAnsi="RotisSansSerif" w:cs="Arial"/>
          <w:color w:val="7030A0"/>
          <w:sz w:val="20"/>
          <w:szCs w:val="20"/>
        </w:rPr>
      </w:pPr>
      <w:r w:rsidRPr="002D7FC5">
        <w:rPr>
          <w:rFonts w:ascii="RotisSansSerif" w:eastAsia="Calibri" w:hAnsi="RotisSansSerif" w:cs="Arial"/>
          <w:i/>
          <w:sz w:val="22"/>
        </w:rPr>
        <w:t>Jürgen Gebel, Sapuna Kuriakose, Barbara Grüter, Martin Exner; University of Bonn Hospital, Institute for Hygiene and Public Health, Germany</w:t>
      </w:r>
    </w:p>
    <w:p w:rsidR="002D7FC5" w:rsidRPr="002D7FC5" w:rsidRDefault="002D7FC5" w:rsidP="002D7FC5">
      <w:pPr>
        <w:rPr>
          <w:rFonts w:ascii="RotisSansSerif" w:hAnsi="RotisSansSerif"/>
          <w:color w:val="711E82"/>
          <w:sz w:val="56"/>
          <w:szCs w:val="56"/>
          <w:lang w:val="en-GB"/>
        </w:rPr>
        <w:sectPr w:rsidR="002D7FC5" w:rsidRPr="002D7FC5" w:rsidSect="00CA0081">
          <w:headerReference w:type="default" r:id="rId8"/>
          <w:footerReference w:type="default" r:id="rId9"/>
          <w:headerReference w:type="first" r:id="rId10"/>
          <w:footerReference w:type="first" r:id="rId11"/>
          <w:type w:val="continuous"/>
          <w:pgSz w:w="11907" w:h="16840" w:code="9"/>
          <w:pgMar w:top="3374" w:right="1134" w:bottom="1219" w:left="1985" w:header="907" w:footer="0" w:gutter="0"/>
          <w:cols w:space="180"/>
          <w:titlePg/>
          <w:docGrid w:linePitch="360"/>
        </w:sectPr>
      </w:pPr>
    </w:p>
    <w:p w:rsidR="002D7FC5" w:rsidRPr="007B7E43" w:rsidRDefault="002D7FC5" w:rsidP="001D76E2">
      <w:pPr>
        <w:autoSpaceDE w:val="0"/>
        <w:autoSpaceDN w:val="0"/>
        <w:adjustRightInd w:val="0"/>
        <w:spacing w:before="400" w:line="280" w:lineRule="exact"/>
        <w:rPr>
          <w:rFonts w:ascii="RotisSansSerif" w:hAnsi="RotisSansSerif" w:cs="RotisSansSerifPro"/>
          <w:color w:val="711E82"/>
          <w:sz w:val="20"/>
          <w:szCs w:val="20"/>
          <w:lang w:val="en-GB"/>
        </w:rPr>
      </w:pPr>
      <w:r>
        <w:rPr>
          <w:rFonts w:ascii="RotisSansSerif" w:hAnsi="RotisSansSerif" w:cs="RotisSansSerifPro"/>
          <w:color w:val="711E82"/>
          <w:sz w:val="20"/>
          <w:szCs w:val="20"/>
          <w:lang w:val="en-GB"/>
        </w:rPr>
        <w:t>BACKGROUND</w:t>
      </w:r>
    </w:p>
    <w:p w:rsidR="002D7FC5" w:rsidRPr="002D7FC5" w:rsidRDefault="002D7FC5" w:rsidP="002D7FC5">
      <w:pPr>
        <w:autoSpaceDE w:val="0"/>
        <w:autoSpaceDN w:val="0"/>
        <w:adjustRightInd w:val="0"/>
        <w:spacing w:line="280" w:lineRule="exact"/>
        <w:rPr>
          <w:rFonts w:ascii="RotisSansSerif" w:hAnsi="RotisSansSerif" w:cs="RotisSansSerifPro"/>
          <w:color w:val="000000"/>
          <w:sz w:val="20"/>
          <w:szCs w:val="20"/>
          <w:lang w:val="en-GB"/>
        </w:rPr>
      </w:pPr>
      <w:r w:rsidRPr="002D7FC5">
        <w:rPr>
          <w:rFonts w:ascii="RotisSansSerif" w:hAnsi="RotisSansSerif" w:cs="RotisSansSerifPro"/>
          <w:color w:val="000000"/>
          <w:sz w:val="20"/>
          <w:szCs w:val="20"/>
          <w:lang w:val="en-GB"/>
        </w:rPr>
        <w:t xml:space="preserve">Nosocomial infections pose a major problem in the healthcare system because they contribute to increased morbidity and mortality of hospitalised patients. The most frequently involved bacterial pathogens are </w:t>
      </w:r>
      <w:r w:rsidRPr="005A0165">
        <w:rPr>
          <w:rFonts w:ascii="RotisSansSerif" w:hAnsi="RotisSansSerif" w:cs="RotisSansSerifPro"/>
          <w:i/>
          <w:color w:val="000000"/>
          <w:sz w:val="20"/>
          <w:szCs w:val="20"/>
          <w:lang w:val="en-GB"/>
        </w:rPr>
        <w:t>Staphylococcus aureus, Pseudomonas aeruginosa</w:t>
      </w:r>
      <w:r w:rsidRPr="002D7FC5">
        <w:rPr>
          <w:rFonts w:ascii="RotisSansSerif" w:hAnsi="RotisSansSerif" w:cs="RotisSansSerifPro"/>
          <w:color w:val="000000"/>
          <w:sz w:val="20"/>
          <w:szCs w:val="20"/>
          <w:lang w:val="en-GB"/>
        </w:rPr>
        <w:t xml:space="preserve">, and coagulase-negative staphylococci such </w:t>
      </w:r>
      <w:r w:rsidRPr="005A0165">
        <w:rPr>
          <w:rFonts w:ascii="RotisSansSerif" w:hAnsi="RotisSansSerif" w:cs="RotisSansSerifPro"/>
          <w:i/>
          <w:color w:val="000000"/>
          <w:sz w:val="20"/>
          <w:szCs w:val="20"/>
          <w:lang w:val="en-GB"/>
        </w:rPr>
        <w:t>as Staphylococcus epidermidis.</w:t>
      </w:r>
      <w:r w:rsidRPr="002D7FC5">
        <w:rPr>
          <w:rFonts w:ascii="RotisSansSerif" w:hAnsi="RotisSansSerif" w:cs="RotisSansSerifPro"/>
          <w:color w:val="000000"/>
          <w:sz w:val="20"/>
          <w:szCs w:val="20"/>
          <w:vertAlign w:val="superscript"/>
          <w:lang w:val="en-GB"/>
        </w:rPr>
        <w:t>1</w:t>
      </w:r>
      <w:r w:rsidRPr="002D7FC5">
        <w:rPr>
          <w:rFonts w:ascii="RotisSansSerif" w:hAnsi="RotisSansSerif" w:cs="RotisSansSerifPro"/>
          <w:color w:val="000000"/>
          <w:sz w:val="20"/>
          <w:szCs w:val="20"/>
          <w:lang w:val="en-GB"/>
        </w:rPr>
        <w:t xml:space="preserve"> In addition to bacteria, viruses, parasites, and fungi are also isolated from patients suffering from nosocomial infections.</w:t>
      </w:r>
    </w:p>
    <w:p w:rsidR="002D7FC5" w:rsidRPr="002D7FC5" w:rsidRDefault="002D7FC5" w:rsidP="002D7FC5">
      <w:pPr>
        <w:jc w:val="both"/>
        <w:rPr>
          <w:rFonts w:ascii="RotisSansSerif" w:hAnsi="RotisSansSerif" w:cs="RotisSansSerifPro"/>
          <w:color w:val="000000"/>
          <w:sz w:val="20"/>
          <w:szCs w:val="20"/>
          <w:lang w:val="en-GB"/>
        </w:rPr>
      </w:pPr>
    </w:p>
    <w:p w:rsidR="002D7FC5" w:rsidRPr="002D7FC5" w:rsidRDefault="002D7FC5" w:rsidP="002D7FC5">
      <w:pPr>
        <w:spacing w:line="280" w:lineRule="exact"/>
        <w:jc w:val="both"/>
        <w:rPr>
          <w:rFonts w:ascii="RotisSansSerif" w:hAnsi="RotisSansSerif" w:cs="RotisSansSerifPro"/>
          <w:color w:val="000000"/>
          <w:sz w:val="20"/>
          <w:szCs w:val="20"/>
          <w:lang w:val="en-GB"/>
        </w:rPr>
      </w:pPr>
      <w:r w:rsidRPr="002D7FC5">
        <w:rPr>
          <w:rFonts w:ascii="RotisSansSerif" w:hAnsi="RotisSansSerif" w:cs="RotisSansSerifPro"/>
          <w:color w:val="000000"/>
          <w:sz w:val="20"/>
          <w:szCs w:val="20"/>
          <w:lang w:val="en-GB"/>
        </w:rPr>
        <w:t>In the hospital setting, patients can catch infections in three ways:</w:t>
      </w:r>
    </w:p>
    <w:p w:rsidR="002D7FC5" w:rsidRPr="002D7FC5" w:rsidRDefault="002D7FC5" w:rsidP="002D7FC5">
      <w:pPr>
        <w:numPr>
          <w:ilvl w:val="0"/>
          <w:numId w:val="11"/>
        </w:numPr>
        <w:spacing w:line="280" w:lineRule="exact"/>
        <w:ind w:left="426"/>
        <w:contextualSpacing/>
        <w:jc w:val="both"/>
        <w:rPr>
          <w:rFonts w:ascii="RotisSansSerif" w:hAnsi="RotisSansSerif" w:cs="RotisSansSerifPro"/>
          <w:color w:val="000000"/>
          <w:sz w:val="20"/>
          <w:szCs w:val="20"/>
          <w:lang w:val="en-GB"/>
        </w:rPr>
      </w:pPr>
      <w:r w:rsidRPr="002D7FC5">
        <w:rPr>
          <w:rFonts w:ascii="RotisSansSerif" w:hAnsi="RotisSansSerif" w:cs="RotisSansSerifPro"/>
          <w:color w:val="000000"/>
          <w:sz w:val="20"/>
          <w:szCs w:val="20"/>
          <w:lang w:val="en-GB"/>
        </w:rPr>
        <w:t>From the patient´s own permanent or transient skin micro-flora.</w:t>
      </w:r>
    </w:p>
    <w:p w:rsidR="002D7FC5" w:rsidRPr="002D7FC5" w:rsidRDefault="002D7FC5" w:rsidP="002D7FC5">
      <w:pPr>
        <w:numPr>
          <w:ilvl w:val="0"/>
          <w:numId w:val="11"/>
        </w:numPr>
        <w:spacing w:line="280" w:lineRule="exact"/>
        <w:ind w:left="426"/>
        <w:contextualSpacing/>
        <w:jc w:val="both"/>
        <w:rPr>
          <w:rFonts w:ascii="RotisSansSerif" w:hAnsi="RotisSansSerif" w:cs="RotisSansSerifPro"/>
          <w:color w:val="000000"/>
          <w:sz w:val="20"/>
          <w:szCs w:val="20"/>
          <w:lang w:val="en-GB"/>
        </w:rPr>
      </w:pPr>
      <w:r w:rsidRPr="002D7FC5">
        <w:rPr>
          <w:rFonts w:ascii="RotisSansSerif" w:hAnsi="RotisSansSerif" w:cs="RotisSansSerifPro"/>
          <w:color w:val="000000"/>
          <w:sz w:val="20"/>
          <w:szCs w:val="20"/>
          <w:lang w:val="en-GB"/>
        </w:rPr>
        <w:t>Exogenous cross-infection due to transfer of microorganisms between patients through direct contact, aerosols, and objects contaminated by the patient's own flora or those of the medical staff.</w:t>
      </w:r>
      <w:r w:rsidRPr="002D7FC5">
        <w:rPr>
          <w:rFonts w:ascii="RotisSansSerif" w:hAnsi="RotisSansSerif" w:cs="RotisSansSerifPro"/>
          <w:color w:val="000000"/>
          <w:sz w:val="20"/>
          <w:szCs w:val="20"/>
          <w:vertAlign w:val="superscript"/>
          <w:lang w:val="en-GB"/>
        </w:rPr>
        <w:t>2</w:t>
      </w:r>
    </w:p>
    <w:p w:rsidR="002D7FC5" w:rsidRPr="002D7FC5" w:rsidRDefault="002D7FC5" w:rsidP="002D7FC5">
      <w:pPr>
        <w:numPr>
          <w:ilvl w:val="0"/>
          <w:numId w:val="11"/>
        </w:numPr>
        <w:spacing w:line="280" w:lineRule="exact"/>
        <w:ind w:left="426"/>
        <w:contextualSpacing/>
        <w:jc w:val="both"/>
        <w:rPr>
          <w:rFonts w:ascii="RotisSansSerif" w:hAnsi="RotisSansSerif" w:cs="RotisSansSerifPro"/>
          <w:color w:val="000000"/>
          <w:sz w:val="20"/>
          <w:szCs w:val="20"/>
          <w:lang w:val="en-GB"/>
        </w:rPr>
      </w:pPr>
      <w:r w:rsidRPr="002D7FC5">
        <w:rPr>
          <w:rFonts w:ascii="RotisSansSerif" w:hAnsi="RotisSansSerif" w:cs="RotisSansSerifPro"/>
          <w:color w:val="000000"/>
          <w:sz w:val="20"/>
          <w:szCs w:val="20"/>
          <w:lang w:val="en-GB"/>
        </w:rPr>
        <w:t>Endemic or epidemic exogenous infection caused by the flora found in the healthcare setting.</w:t>
      </w:r>
      <w:r w:rsidRPr="002D7FC5">
        <w:rPr>
          <w:rFonts w:ascii="RotisSansSerif" w:hAnsi="RotisSansSerif" w:cs="RotisSansSerifPro"/>
          <w:color w:val="000000"/>
          <w:sz w:val="20"/>
          <w:szCs w:val="20"/>
          <w:vertAlign w:val="superscript"/>
          <w:lang w:val="en-GB"/>
        </w:rPr>
        <w:t>2</w:t>
      </w:r>
    </w:p>
    <w:p w:rsidR="002D7FC5" w:rsidRPr="002D7FC5" w:rsidRDefault="002D7FC5" w:rsidP="002D7FC5">
      <w:pPr>
        <w:spacing w:line="280" w:lineRule="exact"/>
        <w:jc w:val="both"/>
        <w:rPr>
          <w:rFonts w:ascii="RotisSansSerif" w:hAnsi="RotisSansSerif" w:cs="RotisSansSerifPro"/>
          <w:color w:val="000000"/>
          <w:sz w:val="20"/>
          <w:szCs w:val="20"/>
          <w:lang w:val="en-GB"/>
        </w:rPr>
      </w:pPr>
      <w:r w:rsidRPr="002D7FC5">
        <w:rPr>
          <w:rFonts w:ascii="RotisSansSerif" w:hAnsi="RotisSansSerif" w:cs="RotisSansSerifPro"/>
          <w:color w:val="000000"/>
          <w:sz w:val="20"/>
          <w:szCs w:val="20"/>
          <w:lang w:val="en-GB"/>
        </w:rPr>
        <w:t>This latter type is caused by microorganisms which are well-adapted to the hospital environment.</w:t>
      </w:r>
      <w:r w:rsidRPr="002D7FC5">
        <w:rPr>
          <w:rFonts w:ascii="RotisSansSerif" w:hAnsi="RotisSansSerif" w:cs="RotisSansSerifPro"/>
          <w:color w:val="000000"/>
          <w:sz w:val="20"/>
          <w:szCs w:val="20"/>
          <w:vertAlign w:val="superscript"/>
          <w:lang w:val="en-GB"/>
        </w:rPr>
        <w:t>2</w:t>
      </w:r>
    </w:p>
    <w:p w:rsidR="002D7FC5" w:rsidRPr="002D7FC5" w:rsidRDefault="002D7FC5" w:rsidP="002D7FC5">
      <w:pPr>
        <w:jc w:val="both"/>
        <w:rPr>
          <w:rFonts w:ascii="RotisSansSerif" w:hAnsi="RotisSansSerif" w:cs="RotisSansSerifPro"/>
          <w:color w:val="000000"/>
          <w:sz w:val="20"/>
          <w:szCs w:val="20"/>
          <w:lang w:val="en-GB"/>
        </w:rPr>
      </w:pPr>
    </w:p>
    <w:p w:rsidR="002D7FC5" w:rsidRPr="002D7FC5" w:rsidRDefault="002D7FC5" w:rsidP="002D7FC5">
      <w:pPr>
        <w:autoSpaceDE w:val="0"/>
        <w:autoSpaceDN w:val="0"/>
        <w:adjustRightInd w:val="0"/>
        <w:spacing w:line="280" w:lineRule="exact"/>
        <w:rPr>
          <w:rFonts w:ascii="RotisSansSerif" w:hAnsi="RotisSansSerif" w:cs="RotisSansSerifPro"/>
          <w:color w:val="000000"/>
          <w:sz w:val="20"/>
          <w:szCs w:val="20"/>
          <w:lang w:val="en-GB"/>
        </w:rPr>
      </w:pPr>
      <w:r w:rsidRPr="002D7FC5">
        <w:rPr>
          <w:rFonts w:ascii="RotisSansSerif" w:hAnsi="RotisSansSerif" w:cs="RotisSansSerifPro"/>
          <w:color w:val="000000"/>
          <w:sz w:val="20"/>
          <w:szCs w:val="20"/>
          <w:lang w:val="en-GB"/>
        </w:rPr>
        <w:t xml:space="preserve">Hospital-acquired infections are often associated with the use of medical devices. Open infusion systems and open drug transfer devices increase the risk of microbial entry leading to infection. To minimise such infections, the National Institute for Occupational Safety and Health (NIOSH) recommends the use of a closed-system transfer device defined as follows: </w:t>
      </w:r>
      <w:r w:rsidRPr="002D7FC5">
        <w:rPr>
          <w:rFonts w:ascii="RotisSansSerif" w:hAnsi="RotisSansSerif" w:cs="RotisSansSerifPro"/>
          <w:color w:val="000000"/>
          <w:sz w:val="20"/>
          <w:szCs w:val="20"/>
          <w:vertAlign w:val="superscript"/>
          <w:lang w:val="en-GB"/>
        </w:rPr>
        <w:t>3</w:t>
      </w:r>
    </w:p>
    <w:p w:rsidR="002D7FC5" w:rsidRPr="002D7FC5" w:rsidRDefault="002D7FC5" w:rsidP="002D7FC5">
      <w:pPr>
        <w:jc w:val="both"/>
        <w:rPr>
          <w:rFonts w:ascii="RotisSansSerif" w:hAnsi="RotisSansSerif" w:cs="RotisSansSerifPro"/>
          <w:color w:val="000000"/>
          <w:sz w:val="20"/>
          <w:szCs w:val="20"/>
          <w:lang w:val="en-GB"/>
        </w:rPr>
      </w:pPr>
    </w:p>
    <w:p w:rsidR="002D7FC5" w:rsidRPr="00FF0BF6" w:rsidRDefault="002D7FC5" w:rsidP="00FF0BF6">
      <w:pPr>
        <w:autoSpaceDE w:val="0"/>
        <w:autoSpaceDN w:val="0"/>
        <w:adjustRightInd w:val="0"/>
        <w:spacing w:line="280" w:lineRule="exact"/>
        <w:rPr>
          <w:rFonts w:ascii="RotisSansSerif" w:hAnsi="RotisSansSerif" w:cs="RotisSansSerifPro"/>
          <w:color w:val="000000"/>
          <w:sz w:val="20"/>
          <w:szCs w:val="20"/>
          <w:lang w:val="en-GB"/>
        </w:rPr>
      </w:pPr>
      <w:r w:rsidRPr="002D7FC5">
        <w:rPr>
          <w:rFonts w:ascii="RotisSansSerif" w:hAnsi="RotisSansSerif" w:cs="RotisSansSerifPro"/>
          <w:color w:val="000000"/>
          <w:sz w:val="20"/>
          <w:szCs w:val="20"/>
          <w:lang w:val="en-GB"/>
        </w:rPr>
        <w:t>“A drug transfer device that mechanically prohibits the transfer of environmental contaminants into the system and the escape of hazardous drug or vapour concentrations outside the system”.</w:t>
      </w:r>
    </w:p>
    <w:p w:rsidR="002D7FC5" w:rsidRPr="007B7E43" w:rsidRDefault="002D7FC5" w:rsidP="001D76E2">
      <w:pPr>
        <w:autoSpaceDE w:val="0"/>
        <w:autoSpaceDN w:val="0"/>
        <w:adjustRightInd w:val="0"/>
        <w:spacing w:line="280" w:lineRule="exact"/>
        <w:rPr>
          <w:rFonts w:ascii="RotisSansSerif" w:hAnsi="RotisSansSerif" w:cs="RotisSansSerifPro"/>
          <w:color w:val="000000"/>
          <w:sz w:val="20"/>
          <w:szCs w:val="20"/>
          <w:lang w:val="en-GB"/>
        </w:rPr>
      </w:pPr>
    </w:p>
    <w:p w:rsidR="002D7FC5" w:rsidRPr="007B7E43" w:rsidRDefault="002D7FC5" w:rsidP="001D76E2">
      <w:pPr>
        <w:autoSpaceDE w:val="0"/>
        <w:autoSpaceDN w:val="0"/>
        <w:adjustRightInd w:val="0"/>
        <w:spacing w:line="280" w:lineRule="exact"/>
        <w:rPr>
          <w:rFonts w:ascii="RotisSansSerif" w:hAnsi="RotisSansSerif" w:cs="RotisSansSerifPro"/>
          <w:color w:val="711E82"/>
          <w:sz w:val="20"/>
          <w:szCs w:val="20"/>
          <w:lang w:val="en-GB"/>
        </w:rPr>
      </w:pPr>
      <w:r>
        <w:rPr>
          <w:rFonts w:ascii="RotisSansSerif" w:hAnsi="RotisSansSerif" w:cs="RotisSansSerifPro"/>
          <w:color w:val="711E82"/>
          <w:sz w:val="20"/>
          <w:szCs w:val="20"/>
          <w:lang w:val="en-GB"/>
        </w:rPr>
        <w:t>PURPOSE</w:t>
      </w:r>
    </w:p>
    <w:p w:rsidR="00AB40D0" w:rsidRPr="00AB40D0" w:rsidRDefault="00AB40D0" w:rsidP="00AB40D0">
      <w:pPr>
        <w:autoSpaceDE w:val="0"/>
        <w:autoSpaceDN w:val="0"/>
        <w:adjustRightInd w:val="0"/>
        <w:spacing w:line="280" w:lineRule="exact"/>
        <w:rPr>
          <w:rFonts w:ascii="RotisSansSerif" w:hAnsi="RotisSansSerif" w:cs="RotisSansSerifPro"/>
          <w:color w:val="000000"/>
          <w:sz w:val="20"/>
          <w:szCs w:val="20"/>
          <w:lang w:val="en-GB"/>
        </w:rPr>
      </w:pPr>
      <w:r w:rsidRPr="00AB40D0">
        <w:rPr>
          <w:rFonts w:ascii="RotisSansSerif" w:hAnsi="RotisSansSerif" w:cs="RotisSansSerifPro"/>
          <w:color w:val="000000"/>
          <w:sz w:val="20"/>
          <w:szCs w:val="20"/>
          <w:lang w:val="en-GB"/>
        </w:rPr>
        <w:t xml:space="preserve">The aim of this study was to evaluate the microbial tightness of the Safeflow Valve against touch and airborne contamination. </w:t>
      </w:r>
    </w:p>
    <w:p w:rsidR="00AB40D0" w:rsidRPr="00AB40D0" w:rsidRDefault="00AB40D0" w:rsidP="00AB40D0">
      <w:pPr>
        <w:autoSpaceDE w:val="0"/>
        <w:autoSpaceDN w:val="0"/>
        <w:adjustRightInd w:val="0"/>
        <w:spacing w:line="280" w:lineRule="exact"/>
        <w:rPr>
          <w:rFonts w:ascii="RotisSansSerif" w:hAnsi="RotisSansSerif" w:cs="RotisSansSerifPro"/>
          <w:color w:val="000000"/>
          <w:sz w:val="20"/>
          <w:szCs w:val="20"/>
          <w:lang w:val="en-GB"/>
        </w:rPr>
      </w:pPr>
      <w:r w:rsidRPr="00AB40D0">
        <w:rPr>
          <w:rFonts w:ascii="RotisSansSerif" w:hAnsi="RotisSansSerif" w:cs="RotisSansSerifPro"/>
          <w:color w:val="000000"/>
          <w:sz w:val="20"/>
          <w:szCs w:val="20"/>
          <w:lang w:val="en-GB"/>
        </w:rPr>
        <w:t>Safeflow is a needle-free closed injection port which is used for preparation and administration of intravenous therapies.</w:t>
      </w:r>
    </w:p>
    <w:p w:rsidR="002D7FC5" w:rsidRPr="007B7E43" w:rsidRDefault="002D7FC5" w:rsidP="001D76E2">
      <w:pPr>
        <w:autoSpaceDE w:val="0"/>
        <w:autoSpaceDN w:val="0"/>
        <w:adjustRightInd w:val="0"/>
        <w:spacing w:line="280" w:lineRule="exact"/>
        <w:rPr>
          <w:rFonts w:ascii="RotisSansSerif" w:hAnsi="RotisSansSerif" w:cs="RotisSansSerifPro"/>
          <w:color w:val="000000"/>
          <w:sz w:val="20"/>
          <w:szCs w:val="20"/>
          <w:lang w:val="en-GB"/>
        </w:rPr>
      </w:pPr>
    </w:p>
    <w:p w:rsidR="002D7FC5" w:rsidRPr="007B7E43" w:rsidRDefault="002D7FC5" w:rsidP="001D76E2">
      <w:pPr>
        <w:autoSpaceDE w:val="0"/>
        <w:autoSpaceDN w:val="0"/>
        <w:adjustRightInd w:val="0"/>
        <w:spacing w:line="280" w:lineRule="exact"/>
        <w:rPr>
          <w:rFonts w:ascii="RotisSansSerif" w:hAnsi="RotisSansSerif" w:cs="RotisSansSerifPro"/>
          <w:color w:val="711E82"/>
          <w:sz w:val="20"/>
          <w:szCs w:val="20"/>
          <w:lang w:val="en-GB"/>
        </w:rPr>
      </w:pPr>
      <w:r>
        <w:rPr>
          <w:rFonts w:ascii="RotisSansSerif" w:hAnsi="RotisSansSerif" w:cs="RotisSansSerifPro"/>
          <w:color w:val="711E82"/>
          <w:sz w:val="20"/>
          <w:szCs w:val="20"/>
          <w:lang w:val="en-GB"/>
        </w:rPr>
        <w:t>METHODS</w:t>
      </w:r>
    </w:p>
    <w:p w:rsidR="00AA78E0" w:rsidRPr="00AA78E0" w:rsidRDefault="00AA78E0" w:rsidP="00AA78E0">
      <w:pPr>
        <w:autoSpaceDE w:val="0"/>
        <w:autoSpaceDN w:val="0"/>
        <w:adjustRightInd w:val="0"/>
        <w:spacing w:line="280" w:lineRule="exact"/>
        <w:rPr>
          <w:rFonts w:ascii="RotisSansSerif" w:hAnsi="RotisSansSerif" w:cs="RotisSansSerifPro"/>
          <w:color w:val="000000"/>
          <w:sz w:val="20"/>
          <w:szCs w:val="20"/>
          <w:lang w:val="en-GB"/>
        </w:rPr>
      </w:pPr>
      <w:r w:rsidRPr="00AA78E0">
        <w:rPr>
          <w:rFonts w:ascii="RotisSansSerif" w:hAnsi="RotisSansSerif" w:cs="RotisSansSerifPro"/>
          <w:color w:val="000000"/>
          <w:sz w:val="20"/>
          <w:szCs w:val="20"/>
          <w:lang w:val="en-GB"/>
        </w:rPr>
        <w:t xml:space="preserve">The touch contamination analysis was carried out using Staphylococcus aureus. </w:t>
      </w:r>
    </w:p>
    <w:p w:rsidR="00AA78E0" w:rsidRPr="00AA78E0" w:rsidRDefault="00AA78E0" w:rsidP="00AA78E0">
      <w:pPr>
        <w:autoSpaceDE w:val="0"/>
        <w:autoSpaceDN w:val="0"/>
        <w:adjustRightInd w:val="0"/>
        <w:spacing w:line="280" w:lineRule="exact"/>
        <w:rPr>
          <w:rFonts w:ascii="RotisSansSerif" w:hAnsi="RotisSansSerif" w:cs="RotisSansSerifPro"/>
          <w:color w:val="000000"/>
          <w:sz w:val="20"/>
          <w:szCs w:val="20"/>
          <w:lang w:val="en-GB"/>
        </w:rPr>
      </w:pPr>
    </w:p>
    <w:p w:rsidR="00AA78E0" w:rsidRPr="00AA78E0" w:rsidRDefault="00AA78E0" w:rsidP="00AA78E0">
      <w:pPr>
        <w:autoSpaceDE w:val="0"/>
        <w:autoSpaceDN w:val="0"/>
        <w:adjustRightInd w:val="0"/>
        <w:spacing w:line="280" w:lineRule="exact"/>
        <w:rPr>
          <w:rFonts w:ascii="RotisSansSerif" w:hAnsi="RotisSansSerif" w:cs="RotisSansSerifPro"/>
          <w:color w:val="000000"/>
          <w:sz w:val="20"/>
          <w:szCs w:val="20"/>
          <w:lang w:val="en-GB"/>
        </w:rPr>
      </w:pPr>
      <w:r w:rsidRPr="00AA78E0">
        <w:rPr>
          <w:rFonts w:ascii="RotisSansSerif" w:hAnsi="RotisSansSerif" w:cs="RotisSansSerifPro"/>
          <w:color w:val="000000"/>
          <w:sz w:val="20"/>
          <w:szCs w:val="20"/>
          <w:lang w:val="en-GB"/>
        </w:rPr>
        <w:t xml:space="preserve">Staphylococcus aureus was prepared and purified according to DIN EN 12353. A Intrafix® SafeSet administration set was inserted into an Ecoflac® plus IV solution container with 500ml of 0.9% sodium chloride </w:t>
      </w:r>
      <w:r w:rsidRPr="00AA78E0">
        <w:rPr>
          <w:rFonts w:ascii="RotisSansSerif" w:hAnsi="RotisSansSerif" w:cs="RotisSansSerifPro"/>
          <w:color w:val="000000"/>
          <w:sz w:val="20"/>
          <w:szCs w:val="20"/>
          <w:lang w:val="en-GB"/>
        </w:rPr>
        <w:lastRenderedPageBreak/>
        <w:t>solution, and the line was filled. An extension line (“Heidelberger” type) was connected to a single Safeflow valve, and the end of the line was placed into a sterile graduated cylinder.</w:t>
      </w:r>
    </w:p>
    <w:p w:rsidR="00AA78E0" w:rsidRPr="00AA78E0" w:rsidRDefault="00AA78E0" w:rsidP="00AA78E0">
      <w:pPr>
        <w:autoSpaceDE w:val="0"/>
        <w:autoSpaceDN w:val="0"/>
        <w:adjustRightInd w:val="0"/>
        <w:spacing w:line="280" w:lineRule="exact"/>
        <w:rPr>
          <w:rFonts w:ascii="RotisSansSerif" w:hAnsi="RotisSansSerif" w:cs="RotisSansSerifPro"/>
          <w:color w:val="000000"/>
          <w:sz w:val="20"/>
          <w:szCs w:val="20"/>
          <w:lang w:val="en-GB"/>
        </w:rPr>
      </w:pPr>
    </w:p>
    <w:p w:rsidR="00AA78E0" w:rsidRPr="00AA78E0" w:rsidRDefault="00AA78E0" w:rsidP="00AA78E0">
      <w:pPr>
        <w:autoSpaceDE w:val="0"/>
        <w:autoSpaceDN w:val="0"/>
        <w:adjustRightInd w:val="0"/>
        <w:spacing w:line="280" w:lineRule="exact"/>
        <w:rPr>
          <w:rFonts w:ascii="RotisSansSerif" w:hAnsi="RotisSansSerif" w:cs="RotisSansSerifPro"/>
          <w:color w:val="000000"/>
          <w:sz w:val="20"/>
          <w:szCs w:val="20"/>
          <w:lang w:val="en-GB"/>
        </w:rPr>
      </w:pPr>
      <w:r w:rsidRPr="00AA78E0">
        <w:rPr>
          <w:rFonts w:ascii="RotisSansSerif" w:hAnsi="RotisSansSerif" w:cs="RotisSansSerifPro"/>
          <w:color w:val="000000"/>
          <w:sz w:val="20"/>
          <w:szCs w:val="20"/>
          <w:lang w:val="en-GB"/>
        </w:rPr>
        <w:t>A suspension of 10</w:t>
      </w:r>
      <w:r w:rsidRPr="00D84385">
        <w:rPr>
          <w:rFonts w:ascii="RotisSansSerif" w:hAnsi="RotisSansSerif" w:cs="RotisSansSerifPro"/>
          <w:color w:val="000000"/>
          <w:sz w:val="20"/>
          <w:szCs w:val="20"/>
          <w:vertAlign w:val="superscript"/>
          <w:lang w:val="en-GB"/>
        </w:rPr>
        <w:t xml:space="preserve">7 </w:t>
      </w:r>
      <w:r w:rsidRPr="00AA78E0">
        <w:rPr>
          <w:rFonts w:ascii="RotisSansSerif" w:hAnsi="RotisSansSerif" w:cs="RotisSansSerifPro"/>
          <w:color w:val="000000"/>
          <w:sz w:val="20"/>
          <w:szCs w:val="20"/>
          <w:lang w:val="en-GB"/>
        </w:rPr>
        <w:t>cfu/ml of Staphylococcus aureus was used to contaminate the Safeflow valve. The volume of suspension applied per valve was 10µl. This corresponds to 10</w:t>
      </w:r>
      <w:r w:rsidRPr="00D84385">
        <w:rPr>
          <w:rFonts w:ascii="RotisSansSerif" w:hAnsi="RotisSansSerif" w:cs="RotisSansSerifPro"/>
          <w:color w:val="000000"/>
          <w:sz w:val="20"/>
          <w:szCs w:val="20"/>
          <w:vertAlign w:val="superscript"/>
          <w:lang w:val="en-GB"/>
        </w:rPr>
        <w:t>5</w:t>
      </w:r>
      <w:r w:rsidRPr="00AA78E0">
        <w:rPr>
          <w:rFonts w:ascii="RotisSansSerif" w:hAnsi="RotisSansSerif" w:cs="RotisSansSerifPro"/>
          <w:color w:val="000000"/>
          <w:sz w:val="20"/>
          <w:szCs w:val="20"/>
          <w:lang w:val="en-GB"/>
        </w:rPr>
        <w:t xml:space="preserve"> cfu of Staphylococcus aureus for each valve. After a drying period of one hour, the membrane of the Safeflow valve was then disinfected and let to air-dry. Next, it was connected to the Luer lock of an Intrafix® SafeSet administration set. The roller clamp of the Intrafix® was opened, and 80ml of the sodium chloride solution were transferred from the Ecoflac® plus into the sterile glass. The entire procedure starting with the contamination of the valve was repeated four times. The collected infusate was filtered and incubated (Figure 1). Nine Safeflow devices were tested.</w:t>
      </w:r>
    </w:p>
    <w:p w:rsidR="002D7FC5" w:rsidRPr="007B7E43" w:rsidRDefault="002D7FC5" w:rsidP="001D76E2">
      <w:pPr>
        <w:autoSpaceDE w:val="0"/>
        <w:autoSpaceDN w:val="0"/>
        <w:adjustRightInd w:val="0"/>
        <w:spacing w:line="280" w:lineRule="exact"/>
        <w:rPr>
          <w:rFonts w:ascii="RotisSansSerif" w:hAnsi="RotisSansSerif" w:cs="RotisSansSerifPro"/>
          <w:color w:val="000000"/>
          <w:sz w:val="20"/>
          <w:szCs w:val="20"/>
          <w:lang w:val="en-GB"/>
        </w:rPr>
      </w:pPr>
    </w:p>
    <w:p w:rsidR="002D7FC5" w:rsidRPr="007B7E43" w:rsidRDefault="002D7FC5" w:rsidP="001D76E2">
      <w:pPr>
        <w:autoSpaceDE w:val="0"/>
        <w:autoSpaceDN w:val="0"/>
        <w:adjustRightInd w:val="0"/>
        <w:spacing w:line="280" w:lineRule="exact"/>
        <w:rPr>
          <w:rFonts w:ascii="RotisSansSerif" w:hAnsi="RotisSansSerif" w:cs="RotisSansSerifPro"/>
          <w:color w:val="711E82"/>
          <w:sz w:val="20"/>
          <w:szCs w:val="20"/>
          <w:lang w:val="en-GB"/>
        </w:rPr>
      </w:pPr>
      <w:r>
        <w:rPr>
          <w:rFonts w:ascii="RotisSansSerif" w:hAnsi="RotisSansSerif" w:cs="RotisSansSerifPro"/>
          <w:color w:val="711E82"/>
          <w:sz w:val="20"/>
          <w:szCs w:val="20"/>
          <w:lang w:val="en-GB"/>
        </w:rPr>
        <w:t>RESULTS</w:t>
      </w:r>
    </w:p>
    <w:p w:rsidR="00D84385" w:rsidRPr="00D84385" w:rsidRDefault="00D84385" w:rsidP="00D84385">
      <w:pPr>
        <w:autoSpaceDE w:val="0"/>
        <w:autoSpaceDN w:val="0"/>
        <w:adjustRightInd w:val="0"/>
        <w:spacing w:line="280" w:lineRule="exact"/>
        <w:rPr>
          <w:rFonts w:ascii="RotisSansSerif" w:hAnsi="RotisSansSerif" w:cs="RotisSansSerifPro"/>
          <w:color w:val="000000"/>
          <w:sz w:val="20"/>
          <w:szCs w:val="20"/>
          <w:lang w:val="en-GB"/>
        </w:rPr>
      </w:pPr>
      <w:r w:rsidRPr="00D84385">
        <w:rPr>
          <w:rFonts w:ascii="RotisSansSerif" w:hAnsi="RotisSansSerif" w:cs="RotisSansSerifPro"/>
          <w:color w:val="000000"/>
          <w:sz w:val="20"/>
          <w:szCs w:val="20"/>
          <w:lang w:val="en-GB"/>
        </w:rPr>
        <w:t xml:space="preserve">No transmission of Staphylococcus aureus through the needle-free access valve after contamination was detected in any of the Safeflow devices tested (Table 1). </w:t>
      </w:r>
    </w:p>
    <w:p w:rsidR="002D7FC5" w:rsidRPr="007B7E43" w:rsidRDefault="002D7FC5" w:rsidP="001D76E2">
      <w:pPr>
        <w:autoSpaceDE w:val="0"/>
        <w:autoSpaceDN w:val="0"/>
        <w:adjustRightInd w:val="0"/>
        <w:spacing w:line="280" w:lineRule="exact"/>
        <w:rPr>
          <w:rFonts w:ascii="RotisSansSerif" w:hAnsi="RotisSansSerif" w:cs="RotisSansSerifPro"/>
          <w:color w:val="000000"/>
          <w:sz w:val="20"/>
          <w:szCs w:val="20"/>
          <w:lang w:val="en-GB"/>
        </w:rPr>
      </w:pPr>
    </w:p>
    <w:p w:rsidR="002D7FC5" w:rsidRPr="007B7E43" w:rsidRDefault="002D7FC5" w:rsidP="001D76E2">
      <w:pPr>
        <w:autoSpaceDE w:val="0"/>
        <w:autoSpaceDN w:val="0"/>
        <w:adjustRightInd w:val="0"/>
        <w:spacing w:line="280" w:lineRule="exact"/>
        <w:rPr>
          <w:rFonts w:ascii="RotisSansSerif" w:hAnsi="RotisSansSerif" w:cs="RotisSansSerifPro"/>
          <w:color w:val="711E82"/>
          <w:sz w:val="20"/>
          <w:szCs w:val="20"/>
          <w:lang w:val="en-GB"/>
        </w:rPr>
      </w:pPr>
      <w:r>
        <w:rPr>
          <w:rFonts w:ascii="RotisSansSerif" w:hAnsi="RotisSansSerif" w:cs="RotisSansSerifPro"/>
          <w:color w:val="711E82"/>
          <w:sz w:val="20"/>
          <w:szCs w:val="20"/>
          <w:lang w:val="en-GB"/>
        </w:rPr>
        <w:t>CONCLUSION</w:t>
      </w:r>
    </w:p>
    <w:p w:rsidR="00D84385" w:rsidRPr="00D84385" w:rsidRDefault="00D84385" w:rsidP="00D84385">
      <w:pPr>
        <w:autoSpaceDE w:val="0"/>
        <w:autoSpaceDN w:val="0"/>
        <w:adjustRightInd w:val="0"/>
        <w:spacing w:line="280" w:lineRule="exact"/>
        <w:rPr>
          <w:rFonts w:ascii="RotisSansSerif" w:hAnsi="RotisSansSerif" w:cs="RotisSansSerifPro"/>
          <w:color w:val="000000"/>
          <w:sz w:val="20"/>
          <w:szCs w:val="20"/>
          <w:lang w:val="en-GB"/>
        </w:rPr>
      </w:pPr>
      <w:r w:rsidRPr="00D84385">
        <w:rPr>
          <w:rFonts w:ascii="RotisSansSerif" w:hAnsi="RotisSansSerif" w:cs="RotisSansSerifPro"/>
          <w:color w:val="000000"/>
          <w:sz w:val="20"/>
          <w:szCs w:val="20"/>
          <w:lang w:val="en-GB"/>
        </w:rPr>
        <w:t xml:space="preserve">Currently, very few studies are available concerning the microbial barrier function of closed system transfer devices. Safeflow is a closed system according to the NIOSH definition. The acquired data show that the test method used is suitable for investigating the microbial tightness of infusion devices such as the Safeflow valve. </w:t>
      </w:r>
    </w:p>
    <w:p w:rsidR="00D84385" w:rsidRPr="00D84385" w:rsidRDefault="00D84385" w:rsidP="00D84385">
      <w:pPr>
        <w:autoSpaceDE w:val="0"/>
        <w:autoSpaceDN w:val="0"/>
        <w:adjustRightInd w:val="0"/>
        <w:spacing w:line="280" w:lineRule="exact"/>
        <w:rPr>
          <w:rFonts w:ascii="RotisSansSerif" w:hAnsi="RotisSansSerif" w:cs="RotisSansSerifPro"/>
          <w:color w:val="000000"/>
          <w:sz w:val="20"/>
          <w:szCs w:val="20"/>
          <w:lang w:val="en-GB"/>
        </w:rPr>
      </w:pPr>
    </w:p>
    <w:p w:rsidR="00D84385" w:rsidRPr="00D84385" w:rsidRDefault="00D84385" w:rsidP="00D84385">
      <w:pPr>
        <w:autoSpaceDE w:val="0"/>
        <w:autoSpaceDN w:val="0"/>
        <w:adjustRightInd w:val="0"/>
        <w:spacing w:line="280" w:lineRule="exact"/>
        <w:rPr>
          <w:rFonts w:ascii="RotisSansSerif" w:hAnsi="RotisSansSerif" w:cs="RotisSansSerifPro"/>
          <w:color w:val="000000"/>
          <w:sz w:val="20"/>
          <w:szCs w:val="20"/>
          <w:lang w:val="en-GB"/>
        </w:rPr>
      </w:pPr>
      <w:r w:rsidRPr="00D84385">
        <w:rPr>
          <w:rFonts w:ascii="RotisSansSerif" w:hAnsi="RotisSansSerif" w:cs="RotisSansSerifPro"/>
          <w:color w:val="000000"/>
          <w:sz w:val="20"/>
          <w:szCs w:val="20"/>
          <w:lang w:val="en-GB"/>
        </w:rPr>
        <w:t>In general, the contamination on the fingertips of physician’s dominant hands reaches on average 18.7 cfu/cm</w:t>
      </w:r>
      <w:r w:rsidRPr="00D84385">
        <w:rPr>
          <w:rFonts w:ascii="RotisSansSerif" w:hAnsi="RotisSansSerif" w:cs="RotisSansSerifPro"/>
          <w:color w:val="000000"/>
          <w:sz w:val="20"/>
          <w:szCs w:val="20"/>
          <w:vertAlign w:val="superscript"/>
          <w:lang w:val="en-GB"/>
        </w:rPr>
        <w:t>2</w:t>
      </w:r>
      <w:r w:rsidRPr="00D84385">
        <w:rPr>
          <w:rFonts w:ascii="RotisSansSerif" w:hAnsi="RotisSansSerif" w:cs="RotisSansSerifPro"/>
          <w:color w:val="000000"/>
          <w:sz w:val="20"/>
          <w:szCs w:val="20"/>
          <w:lang w:val="en-GB"/>
        </w:rPr>
        <w:t xml:space="preserve"> of aerobic bacteria.</w:t>
      </w:r>
      <w:r w:rsidRPr="00D84385">
        <w:rPr>
          <w:rFonts w:ascii="RotisSansSerif" w:hAnsi="RotisSansSerif" w:cs="RotisSansSerifPro"/>
          <w:color w:val="000000"/>
          <w:sz w:val="20"/>
          <w:szCs w:val="20"/>
          <w:vertAlign w:val="superscript"/>
          <w:lang w:val="en-GB"/>
        </w:rPr>
        <w:t xml:space="preserve">4 </w:t>
      </w:r>
      <w:r w:rsidRPr="00D84385">
        <w:rPr>
          <w:rFonts w:ascii="RotisSansSerif" w:hAnsi="RotisSansSerif" w:cs="RotisSansSerifPro"/>
          <w:color w:val="000000"/>
          <w:sz w:val="20"/>
          <w:szCs w:val="20"/>
          <w:lang w:val="en-GB"/>
        </w:rPr>
        <w:t>According to Pittet et al.</w:t>
      </w:r>
      <w:r w:rsidRPr="00D84385">
        <w:rPr>
          <w:rFonts w:ascii="RotisSansSerif" w:hAnsi="RotisSansSerif" w:cs="RotisSansSerifPro"/>
          <w:color w:val="000000"/>
          <w:sz w:val="20"/>
          <w:szCs w:val="20"/>
          <w:vertAlign w:val="superscript"/>
          <w:lang w:val="en-GB"/>
        </w:rPr>
        <w:t>5</w:t>
      </w:r>
      <w:r w:rsidRPr="00D84385">
        <w:rPr>
          <w:rFonts w:ascii="RotisSansSerif" w:hAnsi="RotisSansSerif" w:cs="RotisSansSerifPro"/>
          <w:color w:val="000000"/>
          <w:sz w:val="20"/>
          <w:szCs w:val="20"/>
          <w:lang w:val="en-GB"/>
        </w:rPr>
        <w:t xml:space="preserve"> intact areas of some patients’ skin can carry 100–10</w:t>
      </w:r>
      <w:r w:rsidRPr="00D84385">
        <w:rPr>
          <w:rFonts w:ascii="RotisSansSerif" w:hAnsi="RotisSansSerif" w:cs="RotisSansSerifPro"/>
          <w:color w:val="000000"/>
          <w:sz w:val="20"/>
          <w:szCs w:val="20"/>
          <w:vertAlign w:val="superscript"/>
          <w:lang w:val="en-GB"/>
        </w:rPr>
        <w:t>6</w:t>
      </w:r>
      <w:r w:rsidRPr="00D84385">
        <w:rPr>
          <w:rFonts w:ascii="RotisSansSerif" w:hAnsi="RotisSansSerif" w:cs="RotisSansSerifPro"/>
          <w:color w:val="000000"/>
          <w:sz w:val="20"/>
          <w:szCs w:val="20"/>
          <w:lang w:val="en-GB"/>
        </w:rPr>
        <w:t xml:space="preserve"> cfu/cm</w:t>
      </w:r>
      <w:r w:rsidRPr="00D84385">
        <w:rPr>
          <w:rFonts w:ascii="RotisSansSerif" w:hAnsi="RotisSansSerif" w:cs="RotisSansSerifPro"/>
          <w:color w:val="000000"/>
          <w:sz w:val="20"/>
          <w:szCs w:val="20"/>
          <w:vertAlign w:val="superscript"/>
          <w:lang w:val="en-GB"/>
        </w:rPr>
        <w:t>2</w:t>
      </w:r>
      <w:r w:rsidRPr="00D84385">
        <w:rPr>
          <w:rFonts w:ascii="RotisSansSerif" w:hAnsi="RotisSansSerif" w:cs="RotisSansSerifPro"/>
          <w:color w:val="000000"/>
          <w:sz w:val="20"/>
          <w:szCs w:val="20"/>
          <w:lang w:val="en-GB"/>
        </w:rPr>
        <w:t xml:space="preserve">, which can serve as a source for microbial transmission onto the healthcare worker's hands. </w:t>
      </w:r>
    </w:p>
    <w:p w:rsidR="00D84385" w:rsidRPr="00D84385" w:rsidRDefault="00D84385" w:rsidP="00D84385">
      <w:pPr>
        <w:autoSpaceDE w:val="0"/>
        <w:autoSpaceDN w:val="0"/>
        <w:adjustRightInd w:val="0"/>
        <w:spacing w:line="280" w:lineRule="exact"/>
        <w:rPr>
          <w:rFonts w:ascii="RotisSansSerif" w:hAnsi="RotisSansSerif" w:cs="RotisSansSerifPro"/>
          <w:color w:val="000000"/>
          <w:sz w:val="20"/>
          <w:szCs w:val="20"/>
          <w:lang w:val="en-GB"/>
        </w:rPr>
      </w:pPr>
      <w:r w:rsidRPr="00D84385">
        <w:rPr>
          <w:rFonts w:ascii="RotisSansSerif" w:hAnsi="RotisSansSerif" w:cs="RotisSansSerifPro"/>
          <w:color w:val="000000"/>
          <w:sz w:val="20"/>
          <w:szCs w:val="20"/>
          <w:lang w:val="en-GB"/>
        </w:rPr>
        <w:t>This study was carried out with touch contamination of 10</w:t>
      </w:r>
      <w:r w:rsidRPr="00D84385">
        <w:rPr>
          <w:rFonts w:ascii="RotisSansSerif" w:hAnsi="RotisSansSerif" w:cs="RotisSansSerifPro"/>
          <w:color w:val="000000"/>
          <w:sz w:val="20"/>
          <w:szCs w:val="20"/>
          <w:vertAlign w:val="superscript"/>
          <w:lang w:val="en-GB"/>
        </w:rPr>
        <w:t>5</w:t>
      </w:r>
      <w:r w:rsidRPr="00D84385">
        <w:rPr>
          <w:rFonts w:ascii="RotisSansSerif" w:hAnsi="RotisSansSerif" w:cs="RotisSansSerifPro"/>
          <w:color w:val="000000"/>
          <w:sz w:val="20"/>
          <w:szCs w:val="20"/>
          <w:lang w:val="en-GB"/>
        </w:rPr>
        <w:t xml:space="preserve">-times higher concentrations of Staphylococcus aureus. The evaluation of Safeflow demonstrated highly effective microbial tightness based on touch contamination. The excellent results were also found for airborne contamination. </w:t>
      </w:r>
    </w:p>
    <w:p w:rsidR="00D84385" w:rsidRPr="00D84385" w:rsidRDefault="00D84385" w:rsidP="00D84385">
      <w:pPr>
        <w:autoSpaceDE w:val="0"/>
        <w:autoSpaceDN w:val="0"/>
        <w:adjustRightInd w:val="0"/>
        <w:spacing w:line="280" w:lineRule="exact"/>
        <w:rPr>
          <w:rFonts w:ascii="RotisSansSerif" w:hAnsi="RotisSansSerif" w:cs="RotisSansSerifPro"/>
          <w:color w:val="000000"/>
          <w:sz w:val="20"/>
          <w:szCs w:val="20"/>
          <w:lang w:val="en-GB"/>
        </w:rPr>
      </w:pPr>
    </w:p>
    <w:p w:rsidR="00D84385" w:rsidRPr="00D84385" w:rsidRDefault="00D84385" w:rsidP="00D84385">
      <w:pPr>
        <w:autoSpaceDE w:val="0"/>
        <w:autoSpaceDN w:val="0"/>
        <w:adjustRightInd w:val="0"/>
        <w:spacing w:line="280" w:lineRule="exact"/>
        <w:rPr>
          <w:rFonts w:ascii="RotisSansSerif" w:hAnsi="RotisSansSerif" w:cs="RotisSansSerifPro"/>
          <w:color w:val="000000"/>
          <w:sz w:val="20"/>
          <w:szCs w:val="20"/>
          <w:lang w:val="en-GB"/>
        </w:rPr>
      </w:pPr>
      <w:r w:rsidRPr="00D84385">
        <w:rPr>
          <w:rFonts w:ascii="RotisSansSerif" w:hAnsi="RotisSansSerif" w:cs="RotisSansSerifPro"/>
          <w:color w:val="000000"/>
          <w:sz w:val="20"/>
          <w:szCs w:val="20"/>
          <w:lang w:val="en-GB"/>
        </w:rPr>
        <w:t xml:space="preserve">The evaluation of the Safeflow valve demonstrated highly effective microbial tightness when applied/used according to instructions, even when exposed to excessive airborne or touch contamination. </w:t>
      </w:r>
    </w:p>
    <w:p w:rsidR="00335AE9" w:rsidRDefault="00335AE9" w:rsidP="00FE71FF">
      <w:pPr>
        <w:jc w:val="both"/>
        <w:rPr>
          <w:rFonts w:ascii="RotisSansSerif" w:hAnsi="RotisSansSerif" w:cs="RotisSansSerifPro"/>
          <w:color w:val="000000"/>
          <w:sz w:val="20"/>
          <w:szCs w:val="20"/>
          <w:lang w:val="en-GB"/>
        </w:rPr>
      </w:pPr>
    </w:p>
    <w:p w:rsidR="00D84385" w:rsidRDefault="00D84385" w:rsidP="00FE71FF">
      <w:pPr>
        <w:jc w:val="both"/>
        <w:rPr>
          <w:rFonts w:ascii="RotisSansSerif" w:hAnsi="RotisSansSerif" w:cs="RotisSansSerifPro"/>
          <w:b/>
          <w:color w:val="000000"/>
          <w:sz w:val="20"/>
          <w:szCs w:val="20"/>
          <w:lang w:val="en-GB"/>
        </w:rPr>
      </w:pPr>
    </w:p>
    <w:p w:rsidR="00586B49" w:rsidRPr="00586B49" w:rsidRDefault="002D7FC5" w:rsidP="00FE71FF">
      <w:pPr>
        <w:jc w:val="both"/>
        <w:rPr>
          <w:rFonts w:ascii="RotisSansSerif" w:hAnsi="RotisSansSerif" w:cs="RotisSansSerifPro"/>
          <w:color w:val="000000"/>
          <w:sz w:val="20"/>
          <w:szCs w:val="20"/>
          <w:lang w:val="en-GB"/>
        </w:rPr>
      </w:pPr>
      <w:r w:rsidRPr="00B614A0">
        <w:rPr>
          <w:rFonts w:ascii="RotisSansSerif" w:hAnsi="RotisSansSerif" w:cs="RotisSansSerifPro"/>
          <w:b/>
          <w:color w:val="000000"/>
          <w:sz w:val="20"/>
          <w:szCs w:val="20"/>
          <w:lang w:val="en-GB"/>
        </w:rPr>
        <w:t>Figure 1</w:t>
      </w:r>
      <w:r w:rsidRPr="00B614A0">
        <w:rPr>
          <w:rFonts w:ascii="RotisSansSerif" w:hAnsi="RotisSansSerif" w:cs="RotisSansSerifPro"/>
          <w:color w:val="000000"/>
          <w:sz w:val="20"/>
          <w:szCs w:val="20"/>
          <w:lang w:val="en-GB"/>
        </w:rPr>
        <w:t xml:space="preserve">: Experimental setup </w:t>
      </w:r>
    </w:p>
    <w:p w:rsidR="00FE71FF" w:rsidRDefault="00D84385" w:rsidP="00FE71FF">
      <w:pPr>
        <w:jc w:val="both"/>
        <w:rPr>
          <w:rFonts w:ascii="Arial" w:hAnsi="Arial" w:cs="Arial"/>
          <w:noProof/>
        </w:rPr>
      </w:pPr>
      <w:r>
        <w:rPr>
          <w:rFonts w:ascii="Arial" w:hAnsi="Arial" w:cs="Arial"/>
          <w:noProof/>
        </w:rPr>
        <w:drawing>
          <wp:inline distT="0" distB="0" distL="0" distR="0" wp14:anchorId="70ADB649" wp14:editId="533707D4">
            <wp:extent cx="5580380" cy="2683159"/>
            <wp:effectExtent l="0" t="0" r="127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0380" cy="2683159"/>
                    </a:xfrm>
                    <a:prstGeom prst="rect">
                      <a:avLst/>
                    </a:prstGeom>
                    <a:noFill/>
                    <a:ln>
                      <a:noFill/>
                    </a:ln>
                  </pic:spPr>
                </pic:pic>
              </a:graphicData>
            </a:graphic>
          </wp:inline>
        </w:drawing>
      </w:r>
    </w:p>
    <w:p w:rsidR="00D84385" w:rsidRPr="00547AB1" w:rsidRDefault="00D84385" w:rsidP="00547AB1">
      <w:pPr>
        <w:autoSpaceDE w:val="0"/>
        <w:autoSpaceDN w:val="0"/>
        <w:adjustRightInd w:val="0"/>
        <w:spacing w:line="280" w:lineRule="exact"/>
        <w:rPr>
          <w:rFonts w:ascii="RotisSansSerif" w:hAnsi="RotisSansSerif" w:cs="RotisSansSerifPro"/>
          <w:color w:val="000000"/>
          <w:sz w:val="20"/>
          <w:szCs w:val="20"/>
          <w:lang w:val="en-GB"/>
        </w:rPr>
      </w:pPr>
      <w:r w:rsidRPr="00D84385">
        <w:rPr>
          <w:rFonts w:ascii="RotisSansSerif" w:hAnsi="RotisSansSerif" w:cs="RotisSansSerifPro"/>
          <w:color w:val="000000"/>
          <w:sz w:val="20"/>
          <w:szCs w:val="20"/>
          <w:lang w:val="en-GB"/>
        </w:rPr>
        <w:t xml:space="preserve">(A) </w:t>
      </w:r>
      <w:r w:rsidRPr="00D84385">
        <w:rPr>
          <w:rFonts w:ascii="RotisSansSerif" w:hAnsi="RotisSansSerif" w:cs="RotisSansSerifPro"/>
          <w:color w:val="000000"/>
          <w:sz w:val="20"/>
          <w:szCs w:val="20"/>
          <w:lang w:val="en-GB"/>
        </w:rPr>
        <w:t>Safeflow valve; (B</w:t>
      </w:r>
      <w:r w:rsidR="00547AB1">
        <w:rPr>
          <w:rFonts w:ascii="RotisSansSerif" w:hAnsi="RotisSansSerif" w:cs="RotisSansSerifPro"/>
          <w:color w:val="000000"/>
          <w:sz w:val="20"/>
          <w:szCs w:val="20"/>
          <w:lang w:val="en-GB"/>
        </w:rPr>
        <w:t>) Experimental setu</w:t>
      </w:r>
      <w:r w:rsidR="006073CB">
        <w:rPr>
          <w:rFonts w:ascii="RotisSansSerif" w:hAnsi="RotisSansSerif" w:cs="RotisSansSerifPro"/>
          <w:color w:val="000000"/>
          <w:sz w:val="20"/>
          <w:szCs w:val="20"/>
          <w:lang w:val="en-GB"/>
        </w:rPr>
        <w:t>p</w:t>
      </w:r>
      <w:bookmarkStart w:id="0" w:name="_GoBack"/>
      <w:bookmarkEnd w:id="0"/>
    </w:p>
    <w:tbl>
      <w:tblPr>
        <w:tblStyle w:val="Tabellenraster"/>
        <w:tblW w:w="9214" w:type="dxa"/>
        <w:jc w:val="center"/>
        <w:tblLook w:val="04A0" w:firstRow="1" w:lastRow="0" w:firstColumn="1" w:lastColumn="0" w:noHBand="0" w:noVBand="1"/>
      </w:tblPr>
      <w:tblGrid>
        <w:gridCol w:w="2303"/>
        <w:gridCol w:w="2304"/>
        <w:gridCol w:w="2303"/>
        <w:gridCol w:w="2304"/>
      </w:tblGrid>
      <w:tr w:rsidR="00547AB1" w:rsidRPr="009E6D31" w:rsidTr="00547AB1">
        <w:trPr>
          <w:jc w:val="center"/>
        </w:trPr>
        <w:tc>
          <w:tcPr>
            <w:tcW w:w="2303" w:type="dxa"/>
            <w:shd w:val="clear" w:color="auto" w:fill="BFBFBF" w:themeFill="background1" w:themeFillShade="BF"/>
          </w:tcPr>
          <w:p w:rsidR="00547AB1" w:rsidRDefault="00547AB1" w:rsidP="00C676D9">
            <w:pPr>
              <w:spacing w:before="60" w:after="40"/>
              <w:rPr>
                <w:rFonts w:ascii="Arial" w:hAnsi="Arial" w:cs="Arial"/>
                <w:lang w:val="en-GB"/>
              </w:rPr>
            </w:pPr>
          </w:p>
        </w:tc>
        <w:tc>
          <w:tcPr>
            <w:tcW w:w="6911" w:type="dxa"/>
            <w:gridSpan w:val="3"/>
            <w:shd w:val="clear" w:color="auto" w:fill="BFBFBF" w:themeFill="background1" w:themeFillShade="BF"/>
          </w:tcPr>
          <w:p w:rsidR="00547AB1" w:rsidRPr="00547AB1" w:rsidRDefault="00547AB1" w:rsidP="00C676D9">
            <w:pPr>
              <w:spacing w:before="60" w:after="40"/>
              <w:jc w:val="center"/>
              <w:rPr>
                <w:rFonts w:ascii="RotisSansSerif" w:hAnsi="RotisSansSerif" w:cs="Arial"/>
                <w:b/>
                <w:sz w:val="20"/>
                <w:szCs w:val="20"/>
                <w:lang w:val="en-GB"/>
              </w:rPr>
            </w:pPr>
            <w:r w:rsidRPr="00547AB1">
              <w:rPr>
                <w:rFonts w:ascii="RotisSansSerif" w:hAnsi="RotisSansSerif" w:cs="Arial"/>
                <w:b/>
                <w:sz w:val="20"/>
                <w:szCs w:val="20"/>
                <w:lang w:val="en-GB"/>
              </w:rPr>
              <w:t>Contamination cfu/400ml of 0.9% NaCl</w:t>
            </w:r>
          </w:p>
        </w:tc>
      </w:tr>
      <w:tr w:rsidR="00547AB1" w:rsidTr="00547AB1">
        <w:trPr>
          <w:jc w:val="center"/>
        </w:trPr>
        <w:tc>
          <w:tcPr>
            <w:tcW w:w="2303" w:type="dxa"/>
          </w:tcPr>
          <w:p w:rsidR="00547AB1" w:rsidRPr="00547AB1" w:rsidRDefault="00547AB1" w:rsidP="00C676D9">
            <w:pPr>
              <w:spacing w:before="60" w:after="40"/>
              <w:rPr>
                <w:rFonts w:ascii="RotisSansSerif" w:hAnsi="RotisSansSerif" w:cs="Arial"/>
                <w:sz w:val="20"/>
                <w:szCs w:val="20"/>
                <w:lang w:val="en-GB"/>
              </w:rPr>
            </w:pPr>
            <w:r w:rsidRPr="00547AB1">
              <w:rPr>
                <w:rFonts w:ascii="RotisSansSerif" w:hAnsi="RotisSansSerif" w:cs="Arial"/>
                <w:sz w:val="20"/>
                <w:szCs w:val="20"/>
                <w:lang w:val="en-GB"/>
              </w:rPr>
              <w:t>Day 1</w:t>
            </w:r>
          </w:p>
        </w:tc>
        <w:tc>
          <w:tcPr>
            <w:tcW w:w="2304" w:type="dxa"/>
          </w:tcPr>
          <w:p w:rsidR="00547AB1" w:rsidRPr="00547AB1" w:rsidRDefault="00547AB1" w:rsidP="00C676D9">
            <w:pPr>
              <w:spacing w:before="60" w:after="40"/>
              <w:jc w:val="center"/>
              <w:rPr>
                <w:rFonts w:ascii="RotisSansSerif" w:hAnsi="RotisSansSerif" w:cs="Arial"/>
                <w:sz w:val="20"/>
                <w:szCs w:val="20"/>
                <w:lang w:val="en-GB"/>
              </w:rPr>
            </w:pPr>
            <w:r w:rsidRPr="00547AB1">
              <w:rPr>
                <w:rFonts w:ascii="RotisSansSerif" w:hAnsi="RotisSansSerif" w:cs="Arial"/>
                <w:sz w:val="20"/>
                <w:szCs w:val="20"/>
                <w:lang w:val="en-GB"/>
              </w:rPr>
              <w:t>0</w:t>
            </w:r>
          </w:p>
        </w:tc>
        <w:tc>
          <w:tcPr>
            <w:tcW w:w="2303" w:type="dxa"/>
          </w:tcPr>
          <w:p w:rsidR="00547AB1" w:rsidRPr="00547AB1" w:rsidRDefault="00547AB1" w:rsidP="00C676D9">
            <w:pPr>
              <w:spacing w:before="60" w:after="40"/>
              <w:jc w:val="center"/>
              <w:rPr>
                <w:rFonts w:ascii="RotisSansSerif" w:hAnsi="RotisSansSerif" w:cs="Arial"/>
                <w:sz w:val="20"/>
                <w:szCs w:val="20"/>
                <w:lang w:val="en-GB"/>
              </w:rPr>
            </w:pPr>
            <w:r w:rsidRPr="00547AB1">
              <w:rPr>
                <w:rFonts w:ascii="RotisSansSerif" w:hAnsi="RotisSansSerif" w:cs="Arial"/>
                <w:sz w:val="20"/>
                <w:szCs w:val="20"/>
                <w:lang w:val="en-GB"/>
              </w:rPr>
              <w:t>0</w:t>
            </w:r>
          </w:p>
        </w:tc>
        <w:tc>
          <w:tcPr>
            <w:tcW w:w="2304" w:type="dxa"/>
          </w:tcPr>
          <w:p w:rsidR="00547AB1" w:rsidRPr="00547AB1" w:rsidRDefault="00547AB1" w:rsidP="00C676D9">
            <w:pPr>
              <w:spacing w:before="60" w:after="40"/>
              <w:jc w:val="center"/>
              <w:rPr>
                <w:rFonts w:ascii="RotisSansSerif" w:hAnsi="RotisSansSerif" w:cs="Arial"/>
                <w:sz w:val="20"/>
                <w:szCs w:val="20"/>
                <w:lang w:val="en-GB"/>
              </w:rPr>
            </w:pPr>
            <w:r w:rsidRPr="00547AB1">
              <w:rPr>
                <w:rFonts w:ascii="RotisSansSerif" w:hAnsi="RotisSansSerif" w:cs="Arial"/>
                <w:sz w:val="20"/>
                <w:szCs w:val="20"/>
                <w:lang w:val="en-GB"/>
              </w:rPr>
              <w:t>0</w:t>
            </w:r>
          </w:p>
        </w:tc>
      </w:tr>
      <w:tr w:rsidR="00547AB1" w:rsidTr="00547AB1">
        <w:trPr>
          <w:jc w:val="center"/>
        </w:trPr>
        <w:tc>
          <w:tcPr>
            <w:tcW w:w="2303" w:type="dxa"/>
          </w:tcPr>
          <w:p w:rsidR="00547AB1" w:rsidRPr="00547AB1" w:rsidRDefault="00547AB1" w:rsidP="00C676D9">
            <w:pPr>
              <w:spacing w:before="60" w:after="40"/>
              <w:rPr>
                <w:rFonts w:ascii="RotisSansSerif" w:hAnsi="RotisSansSerif" w:cs="Arial"/>
                <w:sz w:val="20"/>
                <w:szCs w:val="20"/>
                <w:lang w:val="en-GB"/>
              </w:rPr>
            </w:pPr>
            <w:r w:rsidRPr="00547AB1">
              <w:rPr>
                <w:rFonts w:ascii="RotisSansSerif" w:hAnsi="RotisSansSerif" w:cs="Arial"/>
                <w:sz w:val="20"/>
                <w:szCs w:val="20"/>
                <w:lang w:val="en-GB"/>
              </w:rPr>
              <w:t>Day 2</w:t>
            </w:r>
          </w:p>
        </w:tc>
        <w:tc>
          <w:tcPr>
            <w:tcW w:w="2304" w:type="dxa"/>
          </w:tcPr>
          <w:p w:rsidR="00547AB1" w:rsidRPr="00547AB1" w:rsidRDefault="00547AB1" w:rsidP="00C676D9">
            <w:pPr>
              <w:spacing w:before="60" w:after="40"/>
              <w:jc w:val="center"/>
              <w:rPr>
                <w:rFonts w:ascii="RotisSansSerif" w:hAnsi="RotisSansSerif" w:cs="Arial"/>
                <w:sz w:val="20"/>
                <w:szCs w:val="20"/>
                <w:lang w:val="en-GB"/>
              </w:rPr>
            </w:pPr>
            <w:r w:rsidRPr="00547AB1">
              <w:rPr>
                <w:rFonts w:ascii="RotisSansSerif" w:hAnsi="RotisSansSerif" w:cs="Arial"/>
                <w:sz w:val="20"/>
                <w:szCs w:val="20"/>
                <w:lang w:val="en-GB"/>
              </w:rPr>
              <w:t>0</w:t>
            </w:r>
          </w:p>
        </w:tc>
        <w:tc>
          <w:tcPr>
            <w:tcW w:w="2303" w:type="dxa"/>
          </w:tcPr>
          <w:p w:rsidR="00547AB1" w:rsidRPr="00547AB1" w:rsidRDefault="00547AB1" w:rsidP="00C676D9">
            <w:pPr>
              <w:spacing w:before="60" w:after="40"/>
              <w:jc w:val="center"/>
              <w:rPr>
                <w:rFonts w:ascii="RotisSansSerif" w:hAnsi="RotisSansSerif" w:cs="Arial"/>
                <w:sz w:val="20"/>
                <w:szCs w:val="20"/>
                <w:lang w:val="en-GB"/>
              </w:rPr>
            </w:pPr>
            <w:r w:rsidRPr="00547AB1">
              <w:rPr>
                <w:rFonts w:ascii="RotisSansSerif" w:hAnsi="RotisSansSerif" w:cs="Arial"/>
                <w:sz w:val="20"/>
                <w:szCs w:val="20"/>
                <w:lang w:val="en-GB"/>
              </w:rPr>
              <w:t>0</w:t>
            </w:r>
          </w:p>
        </w:tc>
        <w:tc>
          <w:tcPr>
            <w:tcW w:w="2304" w:type="dxa"/>
          </w:tcPr>
          <w:p w:rsidR="00547AB1" w:rsidRPr="00547AB1" w:rsidRDefault="00547AB1" w:rsidP="00C676D9">
            <w:pPr>
              <w:spacing w:before="60" w:after="40"/>
              <w:jc w:val="center"/>
              <w:rPr>
                <w:rFonts w:ascii="RotisSansSerif" w:hAnsi="RotisSansSerif" w:cs="Arial"/>
                <w:sz w:val="20"/>
                <w:szCs w:val="20"/>
                <w:lang w:val="en-GB"/>
              </w:rPr>
            </w:pPr>
            <w:r w:rsidRPr="00547AB1">
              <w:rPr>
                <w:rFonts w:ascii="RotisSansSerif" w:hAnsi="RotisSansSerif" w:cs="Arial"/>
                <w:sz w:val="20"/>
                <w:szCs w:val="20"/>
                <w:lang w:val="en-GB"/>
              </w:rPr>
              <w:t>0</w:t>
            </w:r>
          </w:p>
        </w:tc>
      </w:tr>
      <w:tr w:rsidR="00547AB1" w:rsidTr="00547AB1">
        <w:trPr>
          <w:jc w:val="center"/>
        </w:trPr>
        <w:tc>
          <w:tcPr>
            <w:tcW w:w="2303" w:type="dxa"/>
          </w:tcPr>
          <w:p w:rsidR="00547AB1" w:rsidRPr="00547AB1" w:rsidRDefault="00547AB1" w:rsidP="00C676D9">
            <w:pPr>
              <w:spacing w:before="60" w:after="40"/>
              <w:rPr>
                <w:rFonts w:ascii="RotisSansSerif" w:hAnsi="RotisSansSerif" w:cs="Arial"/>
                <w:sz w:val="20"/>
                <w:szCs w:val="20"/>
                <w:lang w:val="en-GB"/>
              </w:rPr>
            </w:pPr>
            <w:r w:rsidRPr="00547AB1">
              <w:rPr>
                <w:rFonts w:ascii="RotisSansSerif" w:hAnsi="RotisSansSerif" w:cs="Arial"/>
                <w:sz w:val="20"/>
                <w:szCs w:val="20"/>
                <w:lang w:val="en-GB"/>
              </w:rPr>
              <w:t>Day 3</w:t>
            </w:r>
          </w:p>
        </w:tc>
        <w:tc>
          <w:tcPr>
            <w:tcW w:w="2304" w:type="dxa"/>
          </w:tcPr>
          <w:p w:rsidR="00547AB1" w:rsidRPr="00547AB1" w:rsidRDefault="00547AB1" w:rsidP="00C676D9">
            <w:pPr>
              <w:spacing w:before="60" w:after="40"/>
              <w:jc w:val="center"/>
              <w:rPr>
                <w:rFonts w:ascii="RotisSansSerif" w:hAnsi="RotisSansSerif" w:cs="Arial"/>
                <w:sz w:val="20"/>
                <w:szCs w:val="20"/>
                <w:lang w:val="en-GB"/>
              </w:rPr>
            </w:pPr>
            <w:r w:rsidRPr="00547AB1">
              <w:rPr>
                <w:rFonts w:ascii="RotisSansSerif" w:hAnsi="RotisSansSerif" w:cs="Arial"/>
                <w:sz w:val="20"/>
                <w:szCs w:val="20"/>
                <w:lang w:val="en-GB"/>
              </w:rPr>
              <w:t>0</w:t>
            </w:r>
          </w:p>
        </w:tc>
        <w:tc>
          <w:tcPr>
            <w:tcW w:w="2303" w:type="dxa"/>
          </w:tcPr>
          <w:p w:rsidR="00547AB1" w:rsidRPr="00547AB1" w:rsidRDefault="00547AB1" w:rsidP="00C676D9">
            <w:pPr>
              <w:spacing w:before="60" w:after="40"/>
              <w:jc w:val="center"/>
              <w:rPr>
                <w:rFonts w:ascii="RotisSansSerif" w:hAnsi="RotisSansSerif" w:cs="Arial"/>
                <w:sz w:val="20"/>
                <w:szCs w:val="20"/>
                <w:lang w:val="en-GB"/>
              </w:rPr>
            </w:pPr>
            <w:r w:rsidRPr="00547AB1">
              <w:rPr>
                <w:rFonts w:ascii="RotisSansSerif" w:hAnsi="RotisSansSerif" w:cs="Arial"/>
                <w:sz w:val="20"/>
                <w:szCs w:val="20"/>
                <w:lang w:val="en-GB"/>
              </w:rPr>
              <w:t>0</w:t>
            </w:r>
          </w:p>
        </w:tc>
        <w:tc>
          <w:tcPr>
            <w:tcW w:w="2304" w:type="dxa"/>
          </w:tcPr>
          <w:p w:rsidR="00547AB1" w:rsidRPr="00547AB1" w:rsidRDefault="00547AB1" w:rsidP="00C676D9">
            <w:pPr>
              <w:spacing w:before="60" w:after="40"/>
              <w:jc w:val="center"/>
              <w:rPr>
                <w:rFonts w:ascii="RotisSansSerif" w:hAnsi="RotisSansSerif" w:cs="Arial"/>
                <w:sz w:val="20"/>
                <w:szCs w:val="20"/>
                <w:lang w:val="en-GB"/>
              </w:rPr>
            </w:pPr>
            <w:r w:rsidRPr="00547AB1">
              <w:rPr>
                <w:rFonts w:ascii="RotisSansSerif" w:hAnsi="RotisSansSerif" w:cs="Arial"/>
                <w:sz w:val="20"/>
                <w:szCs w:val="20"/>
                <w:lang w:val="en-GB"/>
              </w:rPr>
              <w:t>0</w:t>
            </w:r>
          </w:p>
        </w:tc>
      </w:tr>
    </w:tbl>
    <w:p w:rsidR="00547AB1" w:rsidRPr="00547AB1" w:rsidRDefault="00547AB1" w:rsidP="00547AB1">
      <w:pPr>
        <w:rPr>
          <w:rFonts w:ascii="RotisSansSerif" w:hAnsi="RotisSansSerif" w:cs="RotisSansSerifPro"/>
          <w:b/>
          <w:color w:val="000000"/>
          <w:sz w:val="20"/>
          <w:szCs w:val="20"/>
          <w:lang w:val="en-GB"/>
        </w:rPr>
      </w:pPr>
      <w:r w:rsidRPr="00547AB1">
        <w:rPr>
          <w:rFonts w:ascii="RotisSansSerif" w:hAnsi="RotisSansSerif" w:cs="RotisSansSerifPro"/>
          <w:b/>
          <w:color w:val="000000"/>
          <w:sz w:val="20"/>
          <w:szCs w:val="20"/>
          <w:lang w:val="en-GB"/>
        </w:rPr>
        <w:t xml:space="preserve">Table 1: </w:t>
      </w:r>
      <w:r w:rsidRPr="00547AB1">
        <w:rPr>
          <w:rFonts w:ascii="RotisSansSerif" w:hAnsi="RotisSansSerif" w:cs="RotisSansSerifPro"/>
          <w:color w:val="000000"/>
          <w:sz w:val="20"/>
          <w:szCs w:val="20"/>
          <w:lang w:val="en-GB"/>
        </w:rPr>
        <w:t>Evaluation of the microbial barrier of the Safeflow valve</w:t>
      </w:r>
    </w:p>
    <w:p w:rsidR="00FE71FF" w:rsidRDefault="00FE71FF" w:rsidP="00FF0BF6">
      <w:pPr>
        <w:rPr>
          <w:rFonts w:ascii="RotisSansSerif" w:hAnsi="RotisSansSerif" w:cs="RotisSansSerifPro"/>
          <w:caps/>
          <w:color w:val="711E82"/>
          <w:sz w:val="20"/>
          <w:szCs w:val="20"/>
          <w:lang w:val="en-GB"/>
        </w:rPr>
      </w:pPr>
    </w:p>
    <w:p w:rsidR="00FE71FF" w:rsidRDefault="00FE71FF" w:rsidP="00FF0BF6">
      <w:pPr>
        <w:rPr>
          <w:rFonts w:ascii="RotisSansSerif" w:hAnsi="RotisSansSerif" w:cs="RotisSansSerifPro"/>
          <w:caps/>
          <w:color w:val="711E82"/>
          <w:sz w:val="20"/>
          <w:szCs w:val="20"/>
          <w:lang w:val="en-GB"/>
        </w:rPr>
      </w:pPr>
    </w:p>
    <w:p w:rsidR="00FE71FF" w:rsidRDefault="00FE71FF" w:rsidP="00FF0BF6">
      <w:pPr>
        <w:rPr>
          <w:rFonts w:ascii="RotisSansSerif" w:hAnsi="RotisSansSerif" w:cs="RotisSansSerifPro"/>
          <w:caps/>
          <w:color w:val="711E82"/>
          <w:sz w:val="20"/>
          <w:szCs w:val="20"/>
          <w:lang w:val="en-GB"/>
        </w:rPr>
      </w:pPr>
    </w:p>
    <w:p w:rsidR="00FE71FF" w:rsidRDefault="00FE71FF" w:rsidP="00FF0BF6">
      <w:pPr>
        <w:rPr>
          <w:rFonts w:ascii="RotisSansSerif" w:hAnsi="RotisSansSerif" w:cs="RotisSansSerifPro"/>
          <w:caps/>
          <w:color w:val="711E82"/>
          <w:sz w:val="20"/>
          <w:szCs w:val="20"/>
          <w:lang w:val="en-GB"/>
        </w:rPr>
      </w:pPr>
    </w:p>
    <w:p w:rsidR="00FE71FF" w:rsidRDefault="00FE71FF" w:rsidP="00FF0BF6">
      <w:pPr>
        <w:rPr>
          <w:rFonts w:ascii="RotisSansSerif" w:hAnsi="RotisSansSerif" w:cs="RotisSansSerifPro"/>
          <w:caps/>
          <w:color w:val="711E82"/>
          <w:sz w:val="20"/>
          <w:szCs w:val="20"/>
          <w:lang w:val="en-GB"/>
        </w:rPr>
      </w:pPr>
    </w:p>
    <w:p w:rsidR="00FE71FF" w:rsidRDefault="00FE71FF" w:rsidP="00FF0BF6">
      <w:pPr>
        <w:rPr>
          <w:rFonts w:ascii="RotisSansSerif" w:hAnsi="RotisSansSerif" w:cs="RotisSansSerifPro"/>
          <w:caps/>
          <w:color w:val="711E82"/>
          <w:sz w:val="20"/>
          <w:szCs w:val="20"/>
          <w:lang w:val="en-GB"/>
        </w:rPr>
      </w:pPr>
    </w:p>
    <w:p w:rsidR="00FE71FF" w:rsidRDefault="00FE71FF" w:rsidP="00FF0BF6">
      <w:pPr>
        <w:rPr>
          <w:rFonts w:ascii="RotisSansSerif" w:hAnsi="RotisSansSerif" w:cs="RotisSansSerifPro"/>
          <w:caps/>
          <w:color w:val="711E82"/>
          <w:sz w:val="20"/>
          <w:szCs w:val="20"/>
          <w:lang w:val="en-GB"/>
        </w:rPr>
      </w:pPr>
    </w:p>
    <w:p w:rsidR="00FE71FF" w:rsidRDefault="00FE71FF" w:rsidP="00FF0BF6">
      <w:pPr>
        <w:rPr>
          <w:rFonts w:ascii="RotisSansSerif" w:hAnsi="RotisSansSerif" w:cs="RotisSansSerifPro"/>
          <w:caps/>
          <w:color w:val="711E82"/>
          <w:sz w:val="20"/>
          <w:szCs w:val="20"/>
          <w:lang w:val="en-GB"/>
        </w:rPr>
      </w:pPr>
    </w:p>
    <w:p w:rsidR="00FE71FF" w:rsidRDefault="00FE71FF" w:rsidP="00FF0BF6">
      <w:pPr>
        <w:rPr>
          <w:rFonts w:ascii="RotisSansSerif" w:hAnsi="RotisSansSerif" w:cs="RotisSansSerifPro"/>
          <w:caps/>
          <w:color w:val="711E82"/>
          <w:sz w:val="20"/>
          <w:szCs w:val="20"/>
          <w:lang w:val="en-GB"/>
        </w:rPr>
      </w:pPr>
    </w:p>
    <w:p w:rsidR="002D7FC5" w:rsidRPr="00FF0BF6" w:rsidRDefault="002D7FC5" w:rsidP="00FF0BF6">
      <w:pPr>
        <w:rPr>
          <w:rFonts w:ascii="RotisSansSerif" w:hAnsi="RotisSansSerif" w:cs="Arial"/>
          <w:sz w:val="20"/>
          <w:lang w:val="en-GB"/>
        </w:rPr>
      </w:pPr>
      <w:r w:rsidRPr="002D7FC5">
        <w:rPr>
          <w:rFonts w:ascii="RotisSansSerif" w:hAnsi="RotisSansSerif" w:cs="RotisSansSerifPro"/>
          <w:caps/>
          <w:color w:val="711E82"/>
          <w:sz w:val="20"/>
          <w:szCs w:val="20"/>
          <w:lang w:val="en-GB"/>
        </w:rPr>
        <w:t>References</w:t>
      </w:r>
    </w:p>
    <w:p w:rsidR="002D7FC5" w:rsidRPr="003D2E20" w:rsidRDefault="002D7FC5" w:rsidP="002D7FC5">
      <w:pPr>
        <w:jc w:val="both"/>
        <w:rPr>
          <w:rFonts w:ascii="Arial" w:hAnsi="Arial" w:cs="Arial"/>
          <w:lang w:val="en-GB"/>
        </w:rPr>
      </w:pPr>
    </w:p>
    <w:p w:rsidR="00AB40D0" w:rsidRPr="00AB40D0" w:rsidRDefault="00AB40D0" w:rsidP="00AB40D0">
      <w:pPr>
        <w:autoSpaceDE w:val="0"/>
        <w:autoSpaceDN w:val="0"/>
        <w:adjustRightInd w:val="0"/>
        <w:spacing w:line="280" w:lineRule="exact"/>
        <w:ind w:left="720" w:hanging="720"/>
        <w:rPr>
          <w:rFonts w:ascii="RotisSansSerif" w:hAnsi="RotisSansSerif" w:cs="RotisSansSerifPro"/>
          <w:color w:val="000000"/>
          <w:sz w:val="20"/>
          <w:szCs w:val="20"/>
          <w:lang w:val="en-GB"/>
        </w:rPr>
      </w:pPr>
      <w:r w:rsidRPr="00AB40D0">
        <w:rPr>
          <w:rFonts w:ascii="RotisSansSerif" w:hAnsi="RotisSansSerif" w:cs="RotisSansSerifPro"/>
          <w:color w:val="000000"/>
          <w:sz w:val="20"/>
          <w:szCs w:val="20"/>
          <w:lang w:val="en-GB"/>
        </w:rPr>
        <w:t xml:space="preserve">[1] </w:t>
      </w:r>
      <w:r w:rsidRPr="00AB40D0">
        <w:rPr>
          <w:rFonts w:ascii="RotisSansSerif" w:hAnsi="RotisSansSerif" w:cs="RotisSansSerifPro"/>
          <w:color w:val="000000"/>
          <w:sz w:val="20"/>
          <w:szCs w:val="20"/>
          <w:lang w:val="en-GB"/>
        </w:rPr>
        <w:tab/>
        <w:t>Vincent JL et al. The prevalence of nosocomial infection in Intensive Care Units Europe: The results of the EPIC study. JAMA 1995;274:639-44</w:t>
      </w:r>
    </w:p>
    <w:p w:rsidR="00AB40D0" w:rsidRPr="00AB40D0" w:rsidRDefault="00AB40D0" w:rsidP="00AB40D0">
      <w:pPr>
        <w:autoSpaceDE w:val="0"/>
        <w:autoSpaceDN w:val="0"/>
        <w:adjustRightInd w:val="0"/>
        <w:spacing w:line="280" w:lineRule="exact"/>
        <w:rPr>
          <w:rFonts w:ascii="RotisSansSerif" w:hAnsi="RotisSansSerif" w:cs="RotisSansSerifPro"/>
          <w:color w:val="000000"/>
          <w:sz w:val="20"/>
          <w:szCs w:val="20"/>
          <w:lang w:val="en-GB"/>
        </w:rPr>
      </w:pPr>
    </w:p>
    <w:p w:rsidR="00AB40D0" w:rsidRPr="00AB40D0" w:rsidRDefault="00AB40D0" w:rsidP="00AB40D0">
      <w:pPr>
        <w:autoSpaceDE w:val="0"/>
        <w:autoSpaceDN w:val="0"/>
        <w:adjustRightInd w:val="0"/>
        <w:spacing w:line="280" w:lineRule="exact"/>
        <w:ind w:left="720" w:hanging="720"/>
        <w:rPr>
          <w:rFonts w:ascii="RotisSansSerif" w:hAnsi="RotisSansSerif" w:cs="RotisSansSerifPro"/>
          <w:color w:val="000000"/>
          <w:sz w:val="20"/>
          <w:szCs w:val="20"/>
          <w:lang w:val="en-GB"/>
        </w:rPr>
      </w:pPr>
      <w:r w:rsidRPr="00AB40D0">
        <w:rPr>
          <w:rFonts w:ascii="RotisSansSerif" w:hAnsi="RotisSansSerif" w:cs="RotisSansSerifPro"/>
          <w:color w:val="000000"/>
          <w:sz w:val="20"/>
          <w:szCs w:val="20"/>
          <w:lang w:val="en-GB"/>
        </w:rPr>
        <w:t>[2]</w:t>
      </w:r>
      <w:r w:rsidRPr="00AB40D0">
        <w:rPr>
          <w:rFonts w:ascii="RotisSansSerif" w:hAnsi="RotisSansSerif" w:cs="RotisSansSerifPro"/>
          <w:color w:val="000000"/>
          <w:sz w:val="20"/>
          <w:szCs w:val="20"/>
          <w:lang w:val="en-GB"/>
        </w:rPr>
        <w:tab/>
        <w:t>World Health Organization. Prevention of hospital-acquired infections. WHO/CDS/CSR/EPH/2002.12; 2002</w:t>
      </w:r>
    </w:p>
    <w:p w:rsidR="00AB40D0" w:rsidRPr="00AB40D0" w:rsidRDefault="00AB40D0" w:rsidP="00AB40D0">
      <w:pPr>
        <w:autoSpaceDE w:val="0"/>
        <w:autoSpaceDN w:val="0"/>
        <w:adjustRightInd w:val="0"/>
        <w:spacing w:line="280" w:lineRule="exact"/>
        <w:rPr>
          <w:rFonts w:ascii="RotisSansSerif" w:hAnsi="RotisSansSerif" w:cs="RotisSansSerifPro"/>
          <w:color w:val="000000"/>
          <w:sz w:val="20"/>
          <w:szCs w:val="20"/>
          <w:lang w:val="en-GB"/>
        </w:rPr>
      </w:pPr>
      <w:r w:rsidRPr="00AB40D0">
        <w:rPr>
          <w:rFonts w:ascii="RotisSansSerif" w:hAnsi="RotisSansSerif" w:cs="RotisSansSerifPro"/>
          <w:color w:val="000000"/>
          <w:sz w:val="20"/>
          <w:szCs w:val="20"/>
          <w:lang w:val="en-GB"/>
        </w:rPr>
        <w:t xml:space="preserve">    </w:t>
      </w:r>
    </w:p>
    <w:p w:rsidR="00AB40D0" w:rsidRPr="00AB40D0" w:rsidRDefault="00AB40D0" w:rsidP="00AB40D0">
      <w:pPr>
        <w:autoSpaceDE w:val="0"/>
        <w:autoSpaceDN w:val="0"/>
        <w:adjustRightInd w:val="0"/>
        <w:spacing w:line="280" w:lineRule="exact"/>
        <w:rPr>
          <w:rFonts w:ascii="RotisSansSerif" w:hAnsi="RotisSansSerif" w:cs="RotisSansSerifPro"/>
          <w:color w:val="000000"/>
          <w:sz w:val="20"/>
          <w:szCs w:val="20"/>
          <w:lang w:val="en-GB"/>
        </w:rPr>
      </w:pPr>
      <w:r w:rsidRPr="00AB40D0">
        <w:rPr>
          <w:rFonts w:ascii="RotisSansSerif" w:hAnsi="RotisSansSerif" w:cs="RotisSansSerifPro"/>
          <w:color w:val="000000"/>
          <w:sz w:val="20"/>
          <w:szCs w:val="20"/>
          <w:lang w:val="en-GB"/>
        </w:rPr>
        <w:t xml:space="preserve">[3] </w:t>
      </w:r>
      <w:r w:rsidRPr="00AB40D0">
        <w:rPr>
          <w:rFonts w:ascii="RotisSansSerif" w:hAnsi="RotisSansSerif" w:cs="RotisSansSerifPro"/>
          <w:color w:val="000000"/>
          <w:sz w:val="20"/>
          <w:szCs w:val="20"/>
          <w:lang w:val="en-GB"/>
        </w:rPr>
        <w:tab/>
        <w:t>NIOSH Alert: DHHS (NIOSH) Pub No. 2004-165; September 2004</w:t>
      </w:r>
    </w:p>
    <w:p w:rsidR="00AB40D0" w:rsidRPr="00AB40D0" w:rsidRDefault="00AB40D0" w:rsidP="00AB40D0">
      <w:pPr>
        <w:autoSpaceDE w:val="0"/>
        <w:autoSpaceDN w:val="0"/>
        <w:adjustRightInd w:val="0"/>
        <w:spacing w:line="280" w:lineRule="exact"/>
        <w:rPr>
          <w:rFonts w:ascii="RotisSansSerif" w:hAnsi="RotisSansSerif" w:cs="RotisSansSerifPro"/>
          <w:color w:val="000000"/>
          <w:sz w:val="20"/>
          <w:szCs w:val="20"/>
          <w:lang w:val="en-GB"/>
        </w:rPr>
      </w:pPr>
      <w:r w:rsidRPr="00AB40D0">
        <w:rPr>
          <w:rFonts w:ascii="RotisSansSerif" w:hAnsi="RotisSansSerif" w:cs="RotisSansSerifPro"/>
          <w:color w:val="000000"/>
          <w:sz w:val="20"/>
          <w:szCs w:val="20"/>
          <w:lang w:val="en-GB"/>
        </w:rPr>
        <w:t xml:space="preserve">    </w:t>
      </w:r>
    </w:p>
    <w:p w:rsidR="00AB40D0" w:rsidRPr="00AB40D0" w:rsidRDefault="00AB40D0" w:rsidP="00AB40D0">
      <w:pPr>
        <w:autoSpaceDE w:val="0"/>
        <w:autoSpaceDN w:val="0"/>
        <w:adjustRightInd w:val="0"/>
        <w:spacing w:line="280" w:lineRule="exact"/>
        <w:ind w:left="720" w:hanging="720"/>
        <w:rPr>
          <w:rFonts w:ascii="RotisSansSerif" w:hAnsi="RotisSansSerif" w:cs="RotisSansSerifPro"/>
          <w:color w:val="000000"/>
          <w:sz w:val="20"/>
          <w:szCs w:val="20"/>
          <w:lang w:val="en-GB"/>
        </w:rPr>
      </w:pPr>
      <w:r w:rsidRPr="00AB40D0">
        <w:rPr>
          <w:rFonts w:ascii="RotisSansSerif" w:hAnsi="RotisSansSerif" w:cs="RotisSansSerifPro"/>
          <w:color w:val="000000"/>
          <w:sz w:val="20"/>
          <w:szCs w:val="20"/>
          <w:lang w:val="en-GB"/>
        </w:rPr>
        <w:t xml:space="preserve">[4] </w:t>
      </w:r>
      <w:r w:rsidRPr="00AB40D0">
        <w:rPr>
          <w:rFonts w:ascii="RotisSansSerif" w:hAnsi="RotisSansSerif" w:cs="RotisSansSerifPro"/>
          <w:color w:val="000000"/>
          <w:sz w:val="20"/>
          <w:szCs w:val="20"/>
          <w:lang w:val="en-GB"/>
        </w:rPr>
        <w:tab/>
        <w:t>Longtin Y et al. Contamination of stethoscopes and physicians’ hands after a physical examination. Mayo Clin Proc 2014;89(3):291-9</w:t>
      </w:r>
    </w:p>
    <w:p w:rsidR="00AB40D0" w:rsidRPr="00AB40D0" w:rsidRDefault="00AB40D0" w:rsidP="00AB40D0">
      <w:pPr>
        <w:autoSpaceDE w:val="0"/>
        <w:autoSpaceDN w:val="0"/>
        <w:adjustRightInd w:val="0"/>
        <w:spacing w:line="280" w:lineRule="exact"/>
        <w:rPr>
          <w:rFonts w:ascii="RotisSansSerif" w:hAnsi="RotisSansSerif" w:cs="RotisSansSerifPro"/>
          <w:color w:val="000000"/>
          <w:sz w:val="20"/>
          <w:szCs w:val="20"/>
          <w:lang w:val="en-GB"/>
        </w:rPr>
      </w:pPr>
      <w:r w:rsidRPr="00AB40D0">
        <w:rPr>
          <w:rFonts w:ascii="RotisSansSerif" w:hAnsi="RotisSansSerif" w:cs="RotisSansSerifPro"/>
          <w:color w:val="000000"/>
          <w:sz w:val="20"/>
          <w:szCs w:val="20"/>
          <w:lang w:val="en-GB"/>
        </w:rPr>
        <w:t xml:space="preserve">    </w:t>
      </w:r>
    </w:p>
    <w:p w:rsidR="00AB40D0" w:rsidRPr="00AB40D0" w:rsidRDefault="00AB40D0" w:rsidP="00AB40D0">
      <w:pPr>
        <w:autoSpaceDE w:val="0"/>
        <w:autoSpaceDN w:val="0"/>
        <w:adjustRightInd w:val="0"/>
        <w:spacing w:line="280" w:lineRule="exact"/>
        <w:ind w:left="720" w:hanging="720"/>
        <w:rPr>
          <w:rFonts w:ascii="RotisSansSerif" w:hAnsi="RotisSansSerif" w:cs="RotisSansSerifPro"/>
          <w:color w:val="000000"/>
          <w:sz w:val="20"/>
          <w:szCs w:val="20"/>
          <w:lang w:val="en-GB"/>
        </w:rPr>
      </w:pPr>
      <w:r w:rsidRPr="00AB40D0">
        <w:rPr>
          <w:rFonts w:ascii="RotisSansSerif" w:hAnsi="RotisSansSerif" w:cs="RotisSansSerifPro"/>
          <w:color w:val="000000"/>
          <w:sz w:val="20"/>
          <w:szCs w:val="20"/>
          <w:lang w:val="en-GB"/>
        </w:rPr>
        <w:t xml:space="preserve">[5] </w:t>
      </w:r>
      <w:r w:rsidRPr="00AB40D0">
        <w:rPr>
          <w:rFonts w:ascii="RotisSansSerif" w:hAnsi="RotisSansSerif" w:cs="RotisSansSerifPro"/>
          <w:color w:val="000000"/>
          <w:sz w:val="20"/>
          <w:szCs w:val="20"/>
          <w:lang w:val="en-GB"/>
        </w:rPr>
        <w:tab/>
        <w:t>Pittet D et al. Evidence-based model for hand transmission during patient care and the role of improved practices. Lancet Infect Dis 2006;6:641-52</w:t>
      </w:r>
    </w:p>
    <w:p w:rsidR="002D7FC5" w:rsidRDefault="002D7FC5" w:rsidP="002D7FC5">
      <w:pPr>
        <w:jc w:val="both"/>
        <w:rPr>
          <w:rFonts w:ascii="Arial" w:hAnsi="Arial" w:cs="Arial"/>
          <w:lang w:val="en-GB"/>
        </w:rPr>
      </w:pPr>
    </w:p>
    <w:p w:rsidR="002D7FC5" w:rsidRPr="00527F17" w:rsidRDefault="002D7FC5" w:rsidP="002D7FC5">
      <w:pPr>
        <w:rPr>
          <w:rFonts w:ascii="Arial" w:hAnsi="Arial" w:cs="Arial"/>
          <w:lang w:val="en-GB"/>
        </w:rPr>
      </w:pPr>
    </w:p>
    <w:p w:rsidR="002D7FC5" w:rsidRPr="005E08A5" w:rsidRDefault="002D7FC5" w:rsidP="002D7FC5">
      <w:pPr>
        <w:jc w:val="both"/>
        <w:rPr>
          <w:rFonts w:ascii="Arial" w:hAnsi="Arial" w:cs="Arial"/>
          <w:lang w:val="en-GB"/>
        </w:rPr>
      </w:pPr>
    </w:p>
    <w:p w:rsidR="002D7FC5" w:rsidRPr="007B7E43" w:rsidRDefault="002D7FC5" w:rsidP="001D76E2">
      <w:pPr>
        <w:autoSpaceDE w:val="0"/>
        <w:autoSpaceDN w:val="0"/>
        <w:adjustRightInd w:val="0"/>
        <w:spacing w:line="280" w:lineRule="exact"/>
        <w:rPr>
          <w:rFonts w:ascii="RotisSansSerif" w:hAnsi="RotisSansSerif" w:cs="RotisSansSerifPro"/>
          <w:color w:val="000000"/>
          <w:sz w:val="20"/>
          <w:szCs w:val="20"/>
          <w:lang w:val="en-GB"/>
        </w:rPr>
      </w:pPr>
    </w:p>
    <w:p w:rsidR="002D7FC5" w:rsidRPr="00176293" w:rsidRDefault="002D7FC5" w:rsidP="006C2278">
      <w:pPr>
        <w:rPr>
          <w:szCs w:val="20"/>
          <w:lang w:val="de-DE"/>
        </w:rPr>
      </w:pPr>
      <w:r w:rsidRPr="00CD5D85">
        <w:rPr>
          <w:rFonts w:ascii="RotisSansSerif" w:hAnsi="RotisSansSerif" w:cs="RotisSansSerifPro"/>
          <w:noProof/>
          <w:color w:val="000000"/>
          <w:sz w:val="20"/>
          <w:szCs w:val="20"/>
        </w:rPr>
        <mc:AlternateContent>
          <mc:Choice Requires="wpg">
            <w:drawing>
              <wp:anchor distT="0" distB="0" distL="114300" distR="114300" simplePos="0" relativeHeight="251659264" behindDoc="0" locked="0" layoutInCell="1" allowOverlap="1">
                <wp:simplePos x="0" y="0"/>
                <wp:positionH relativeFrom="column">
                  <wp:posOffset>-1261745</wp:posOffset>
                </wp:positionH>
                <wp:positionV relativeFrom="page">
                  <wp:posOffset>9472295</wp:posOffset>
                </wp:positionV>
                <wp:extent cx="6849745" cy="1221740"/>
                <wp:effectExtent l="0" t="4445" r="0" b="254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9745" cy="1221740"/>
                          <a:chOff x="0" y="0"/>
                          <a:chExt cx="68499" cy="12221"/>
                        </a:xfrm>
                      </wpg:grpSpPr>
                      <wps:wsp>
                        <wps:cNvPr id="3" name="Rechteck 2"/>
                        <wps:cNvSpPr>
                          <a:spLocks noChangeArrowheads="1"/>
                        </wps:cNvSpPr>
                        <wps:spPr bwMode="auto">
                          <a:xfrm>
                            <a:off x="0" y="5021"/>
                            <a:ext cx="11340" cy="7200"/>
                          </a:xfrm>
                          <a:prstGeom prst="rect">
                            <a:avLst/>
                          </a:prstGeom>
                          <a:solidFill>
                            <a:srgbClr val="00B482"/>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 name="Textfeld 3"/>
                        <wps:cNvSpPr txBox="1">
                          <a:spLocks noChangeArrowheads="1"/>
                        </wps:cNvSpPr>
                        <wps:spPr bwMode="auto">
                          <a:xfrm>
                            <a:off x="12526" y="0"/>
                            <a:ext cx="55973" cy="359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D7FC5" w:rsidRPr="00E96CF8" w:rsidRDefault="002D7FC5" w:rsidP="001D76E2">
                              <w:pPr>
                                <w:autoSpaceDE w:val="0"/>
                                <w:autoSpaceDN w:val="0"/>
                                <w:adjustRightInd w:val="0"/>
                                <w:spacing w:line="280" w:lineRule="exact"/>
                                <w:rPr>
                                  <w:rFonts w:ascii="RotisSansSerif" w:hAnsi="RotisSansSerif" w:cs="RotisSansSerifPro"/>
                                  <w:color w:val="000000"/>
                                  <w:sz w:val="20"/>
                                  <w:szCs w:val="20"/>
                                  <w:lang w:val="de-DE"/>
                                </w:rPr>
                              </w:pPr>
                              <w:r w:rsidRPr="00E96CF8">
                                <w:rPr>
                                  <w:rFonts w:ascii="RotisSansSerif" w:hAnsi="RotisSansSerif" w:cs="RotisSansSerifPro"/>
                                  <w:color w:val="000000"/>
                                  <w:sz w:val="20"/>
                                  <w:szCs w:val="20"/>
                                  <w:lang w:val="de-DE"/>
                                </w:rPr>
                                <w:t>B. Braun Melsungen AG | 34209 Melsungen | Germany</w:t>
                              </w:r>
                            </w:p>
                            <w:p w:rsidR="002D7FC5" w:rsidRPr="00E96CF8" w:rsidRDefault="002D7FC5" w:rsidP="001D76E2">
                              <w:pPr>
                                <w:spacing w:line="280" w:lineRule="exact"/>
                                <w:rPr>
                                  <w:rFonts w:ascii="RotisSansSerif" w:hAnsi="RotisSansSerif"/>
                                </w:rPr>
                              </w:pPr>
                              <w:r w:rsidRPr="00E96CF8">
                                <w:rPr>
                                  <w:rFonts w:ascii="RotisSansSerif" w:hAnsi="RotisSansSerif" w:cs="RotisSansSerifPro"/>
                                  <w:color w:val="000000"/>
                                  <w:sz w:val="20"/>
                                  <w:szCs w:val="20"/>
                                  <w:lang w:val="de-DE"/>
                                </w:rPr>
                                <w:t>Tel. +49 5661 71-0 | Fax +49 5661 71-2732 | www.bbraun.com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1" o:spid="_x0000_s1026" style="position:absolute;margin-left:-99.35pt;margin-top:745.85pt;width:539.35pt;height:96.2pt;z-index:251659264;mso-position-vertical-relative:page" coordsize="68499,1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">
                <v:rect id="Rechteck 2" o:spid="_x0000_s1027" style="position:absolute;top:5021;width:1134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3j18MA&#10;AADaAAAADwAAAGRycy9kb3ducmV2LnhtbESPS2vDMBCE74H+B7GF3hK5LRThRDahUOiDHJoHJLeN&#10;tbFNrJWxFNv591UhkOMwM98wi3y0jeip87VjDc+zBARx4UzNpYbt5mOqQPiAbLBxTBqu5CHPHiYL&#10;TI0b+Jf6dShFhLBPUUMVQptK6YuKLPqZa4mjd3KdxRBlV0rT4RDhtpEvSfImLdYcFyps6b2i4ry+&#10;WA1f6nzZrXivhm/iplf2x6rDUeunx3E5BxFoDPfwrf1pNLzC/5V4A2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3j18MAAADaAAAADwAAAAAAAAAAAAAAAACYAgAAZHJzL2Rv&#10;d25yZXYueG1sUEsFBgAAAAAEAAQA9QAAAIgDAAAAAA==&#10;" fillcolor="#00b482" stroked="f" strokeweight="2pt"/>
                <v:shapetype id="_x0000_t202" coordsize="21600,21600" o:spt="202" path="m,l,21600r21600,l21600,xe">
                  <v:stroke joinstyle="miter"/>
                  <v:path gradientshapeok="t" o:connecttype="rect"/>
                </v:shapetype>
                <v:shape id="Textfeld 3" o:spid="_x0000_s1028" type="#_x0000_t202" style="position:absolute;left:12526;width:55973;height:3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virsAA&#10;AADaAAAADwAAAGRycy9kb3ducmV2LnhtbESPzarCMBSE94LvEI7gzqaKqFSjiD9wt1YXLg/Nsa02&#10;J7WJ2r79zYULLoeZ+YZZbVpTiTc1rrSsYBzFIIgzq0vOFVzOx9EChPPIGivLpKAjB5t1v7fCRNsP&#10;n+id+lwECLsEFRTe14mULivIoItsTRy8m20M+iCbXOoGPwFuKjmJ45k0WHJYKLCmXUHZI30ZBXo+&#10;eWb+kXbp/XjjZ3c45/V1r9Rw0G6XIDy1/hv+b/9oBVP4uxJu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2virsAAAADaAAAADwAAAAAAAAAAAAAAAACYAgAAZHJzL2Rvd25y&#10;ZXYueG1sUEsFBgAAAAAEAAQA9QAAAIUDAAAAAA==&#10;" stroked="f" strokeweight=".5pt">
                  <v:textbox inset="0,0,0,0">
                    <w:txbxContent>
                      <w:p w:rsidR="002D7FC5" w:rsidRPr="00E96CF8" w:rsidRDefault="002D7FC5" w:rsidP="001D76E2">
                        <w:pPr>
                          <w:autoSpaceDE w:val="0"/>
                          <w:autoSpaceDN w:val="0"/>
                          <w:adjustRightInd w:val="0"/>
                          <w:spacing w:line="280" w:lineRule="exact"/>
                          <w:rPr>
                            <w:rFonts w:ascii="RotisSansSerif" w:hAnsi="RotisSansSerif" w:cs="RotisSansSerifPro"/>
                            <w:color w:val="000000"/>
                            <w:sz w:val="20"/>
                            <w:szCs w:val="20"/>
                            <w:lang w:val="de-DE"/>
                          </w:rPr>
                        </w:pPr>
                        <w:r w:rsidRPr="00E96CF8">
                          <w:rPr>
                            <w:rFonts w:ascii="RotisSansSerif" w:hAnsi="RotisSansSerif" w:cs="RotisSansSerifPro"/>
                            <w:color w:val="000000"/>
                            <w:sz w:val="20"/>
                            <w:szCs w:val="20"/>
                            <w:lang w:val="de-DE"/>
                          </w:rPr>
                          <w:t>B. Braun Melsungen AG | 34209 Melsungen | Germany</w:t>
                        </w:r>
                      </w:p>
                      <w:p w:rsidR="002D7FC5" w:rsidRPr="00E96CF8" w:rsidRDefault="002D7FC5" w:rsidP="001D76E2">
                        <w:pPr>
                          <w:spacing w:line="280" w:lineRule="exact"/>
                          <w:rPr>
                            <w:rFonts w:ascii="RotisSansSerif" w:hAnsi="RotisSansSerif"/>
                          </w:rPr>
                        </w:pPr>
                        <w:r w:rsidRPr="00E96CF8">
                          <w:rPr>
                            <w:rFonts w:ascii="RotisSansSerif" w:hAnsi="RotisSansSerif" w:cs="RotisSansSerifPro"/>
                            <w:color w:val="000000"/>
                            <w:sz w:val="20"/>
                            <w:szCs w:val="20"/>
                            <w:lang w:val="de-DE"/>
                          </w:rPr>
                          <w:t>Tel. +49 5661 71-0 | Fax +49 5661 71-2732 | www.bbraun.com</w:t>
                        </w:r>
                      </w:p>
                    </w:txbxContent>
                  </v:textbox>
                </v:shape>
                <w10:wrap anchory="page"/>
              </v:group>
            </w:pict>
          </mc:Fallback>
        </mc:AlternateContent>
      </w:r>
    </w:p>
    <w:p w:rsidR="002D7FC5" w:rsidRPr="008F274E" w:rsidRDefault="002D7FC5" w:rsidP="008C7ED3">
      <w:pPr>
        <w:rPr>
          <w:szCs w:val="20"/>
        </w:rPr>
      </w:pPr>
    </w:p>
    <w:p w:rsidR="002D7FC5" w:rsidRPr="002D7FC5" w:rsidRDefault="002D7FC5" w:rsidP="00E3016C">
      <w:pPr>
        <w:rPr>
          <w:szCs w:val="20"/>
          <w:lang w:val="en-GB"/>
        </w:rPr>
      </w:pPr>
    </w:p>
    <w:sectPr w:rsidR="002D7FC5" w:rsidRPr="002D7FC5" w:rsidSect="009D0D1B">
      <w:headerReference w:type="default" r:id="rId13"/>
      <w:footerReference w:type="default" r:id="rId14"/>
      <w:headerReference w:type="first" r:id="rId15"/>
      <w:footerReference w:type="first" r:id="rId16"/>
      <w:type w:val="continuous"/>
      <w:pgSz w:w="11907" w:h="16840" w:code="9"/>
      <w:pgMar w:top="1985" w:right="1134" w:bottom="1219" w:left="1985" w:header="907" w:footer="0" w:gutter="0"/>
      <w:cols w:space="213" w:equalWidth="0">
        <w:col w:w="8788" w:space="213"/>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A0B" w:rsidRDefault="00F90A0B">
      <w:r>
        <w:separator/>
      </w:r>
    </w:p>
  </w:endnote>
  <w:endnote w:type="continuationSeparator" w:id="0">
    <w:p w:rsidR="00F90A0B" w:rsidRDefault="00F9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tisSansSerif">
    <w:panose1 w:val="020B0500000000000000"/>
    <w:charset w:val="00"/>
    <w:family w:val="swiss"/>
    <w:pitch w:val="variable"/>
    <w:sig w:usb0="80000027" w:usb1="00000000" w:usb2="00000000" w:usb3="00000000" w:csb0="00000093" w:csb1="00000000"/>
  </w:font>
  <w:font w:name="RotisSansSerif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FC5" w:rsidRPr="000647CF" w:rsidRDefault="002D7FC5">
    <w:pPr>
      <w:pStyle w:val="Fuzeile"/>
      <w:spacing w:before="400" w:after="400"/>
      <w:jc w:val="center"/>
      <w:rPr>
        <w:rFonts w:ascii="RotisSansSerif" w:hAnsi="RotisSansSerif"/>
        <w:sz w:val="16"/>
        <w:szCs w:val="16"/>
        <w:lang w:val="de-DE"/>
      </w:rPr>
    </w:pPr>
    <w:r>
      <w:rPr>
        <w:rFonts w:ascii="RotisSansSerif" w:hAnsi="RotisSansSerif"/>
        <w:sz w:val="16"/>
        <w:szCs w:val="16"/>
        <w:lang w:val="de-DE"/>
      </w:rPr>
      <w:t xml:space="preserve">Titel | </w:t>
    </w:r>
    <w:r w:rsidRPr="000647CF">
      <w:rPr>
        <w:rFonts w:ascii="RotisSansSerif" w:hAnsi="RotisSansSerif"/>
        <w:sz w:val="16"/>
        <w:szCs w:val="16"/>
        <w:lang w:val="de-DE"/>
      </w:rPr>
      <w:t xml:space="preserve">Seite </w:t>
    </w:r>
    <w:r w:rsidRPr="000647CF">
      <w:rPr>
        <w:rStyle w:val="Seitenzahl"/>
        <w:rFonts w:ascii="RotisSansSerif" w:hAnsi="RotisSansSerif"/>
        <w:sz w:val="16"/>
        <w:szCs w:val="16"/>
      </w:rPr>
      <w:fldChar w:fldCharType="begin"/>
    </w:r>
    <w:r w:rsidRPr="000647CF">
      <w:rPr>
        <w:rStyle w:val="Seitenzahl"/>
        <w:rFonts w:ascii="RotisSansSerif" w:hAnsi="RotisSansSerif"/>
        <w:sz w:val="16"/>
        <w:szCs w:val="16"/>
      </w:rPr>
      <w:instrText xml:space="preserve"> PAGE </w:instrText>
    </w:r>
    <w:r w:rsidRPr="000647CF">
      <w:rPr>
        <w:rStyle w:val="Seitenzahl"/>
        <w:rFonts w:ascii="RotisSansSerif" w:hAnsi="RotisSansSerif"/>
        <w:sz w:val="16"/>
        <w:szCs w:val="16"/>
      </w:rPr>
      <w:fldChar w:fldCharType="separate"/>
    </w:r>
    <w:r>
      <w:rPr>
        <w:rStyle w:val="Seitenzahl"/>
        <w:rFonts w:ascii="RotisSansSerif" w:hAnsi="RotisSansSerif"/>
        <w:noProof/>
        <w:sz w:val="16"/>
        <w:szCs w:val="16"/>
      </w:rPr>
      <w:t>2</w:t>
    </w:r>
    <w:r w:rsidRPr="000647CF">
      <w:rPr>
        <w:rStyle w:val="Seitenzahl"/>
        <w:rFonts w:ascii="RotisSansSerif" w:hAnsi="RotisSansSerif"/>
        <w:sz w:val="16"/>
        <w:szCs w:val="16"/>
      </w:rPr>
      <w:fldChar w:fldCharType="end"/>
    </w:r>
    <w:r w:rsidRPr="000647CF">
      <w:rPr>
        <w:rStyle w:val="Seitenzahl"/>
        <w:rFonts w:ascii="RotisSansSerif" w:hAnsi="RotisSansSerif"/>
        <w:sz w:val="16"/>
        <w:szCs w:val="16"/>
      </w:rPr>
      <w:t xml:space="preserve"> von </w:t>
    </w:r>
    <w:r w:rsidRPr="000647CF">
      <w:rPr>
        <w:rStyle w:val="Seitenzahl"/>
        <w:rFonts w:ascii="RotisSansSerif" w:hAnsi="RotisSansSerif"/>
        <w:sz w:val="16"/>
        <w:szCs w:val="16"/>
      </w:rPr>
      <w:fldChar w:fldCharType="begin"/>
    </w:r>
    <w:r w:rsidRPr="000647CF">
      <w:rPr>
        <w:rStyle w:val="Seitenzahl"/>
        <w:rFonts w:ascii="RotisSansSerif" w:hAnsi="RotisSansSerif"/>
        <w:sz w:val="16"/>
        <w:szCs w:val="16"/>
      </w:rPr>
      <w:instrText xml:space="preserve"> NUMPAGES </w:instrText>
    </w:r>
    <w:r w:rsidRPr="000647CF">
      <w:rPr>
        <w:rStyle w:val="Seitenzahl"/>
        <w:rFonts w:ascii="RotisSansSerif" w:hAnsi="RotisSansSerif"/>
        <w:sz w:val="16"/>
        <w:szCs w:val="16"/>
      </w:rPr>
      <w:fldChar w:fldCharType="separate"/>
    </w:r>
    <w:r>
      <w:rPr>
        <w:rStyle w:val="Seitenzahl"/>
        <w:rFonts w:ascii="RotisSansSerif" w:hAnsi="RotisSansSerif"/>
        <w:noProof/>
        <w:sz w:val="16"/>
        <w:szCs w:val="16"/>
      </w:rPr>
      <w:t>4</w:t>
    </w:r>
    <w:r w:rsidRPr="000647CF">
      <w:rPr>
        <w:rStyle w:val="Seitenzahl"/>
        <w:rFonts w:ascii="RotisSansSerif" w:hAnsi="RotisSansSeri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FC5" w:rsidRPr="000647CF" w:rsidRDefault="002D7FC5">
    <w:pPr>
      <w:pStyle w:val="Fuzeile"/>
      <w:spacing w:before="400" w:after="400"/>
      <w:jc w:val="center"/>
      <w:rPr>
        <w:rFonts w:ascii="RotisSansSerif" w:hAnsi="RotisSansSerif"/>
        <w:sz w:val="16"/>
        <w:szCs w:val="16"/>
        <w:lang w:val="de-DE"/>
      </w:rPr>
    </w:pPr>
    <w:r>
      <w:rPr>
        <w:rFonts w:ascii="RotisSansSerif" w:hAnsi="RotisSansSerif"/>
        <w:sz w:val="16"/>
        <w:szCs w:val="16"/>
        <w:lang w:val="de-DE"/>
      </w:rPr>
      <w:t xml:space="preserve">Page </w:t>
    </w:r>
    <w:r w:rsidRPr="000647CF">
      <w:rPr>
        <w:rStyle w:val="Seitenzahl"/>
        <w:rFonts w:ascii="RotisSansSerif" w:hAnsi="RotisSansSerif"/>
        <w:sz w:val="16"/>
        <w:szCs w:val="16"/>
      </w:rPr>
      <w:fldChar w:fldCharType="begin"/>
    </w:r>
    <w:r w:rsidRPr="000647CF">
      <w:rPr>
        <w:rStyle w:val="Seitenzahl"/>
        <w:rFonts w:ascii="RotisSansSerif" w:hAnsi="RotisSansSerif"/>
        <w:sz w:val="16"/>
        <w:szCs w:val="16"/>
      </w:rPr>
      <w:instrText xml:space="preserve"> PAGE </w:instrText>
    </w:r>
    <w:r w:rsidRPr="000647CF">
      <w:rPr>
        <w:rStyle w:val="Seitenzahl"/>
        <w:rFonts w:ascii="RotisSansSerif" w:hAnsi="RotisSansSerif"/>
        <w:sz w:val="16"/>
        <w:szCs w:val="16"/>
      </w:rPr>
      <w:fldChar w:fldCharType="separate"/>
    </w:r>
    <w:r w:rsidR="00547AB1">
      <w:rPr>
        <w:rStyle w:val="Seitenzahl"/>
        <w:rFonts w:ascii="RotisSansSerif" w:hAnsi="RotisSansSerif"/>
        <w:noProof/>
        <w:sz w:val="16"/>
        <w:szCs w:val="16"/>
      </w:rPr>
      <w:t>1</w:t>
    </w:r>
    <w:r w:rsidRPr="000647CF">
      <w:rPr>
        <w:rStyle w:val="Seitenzahl"/>
        <w:rFonts w:ascii="RotisSansSerif" w:hAnsi="RotisSansSerif"/>
        <w:sz w:val="16"/>
        <w:szCs w:val="16"/>
      </w:rPr>
      <w:fldChar w:fldCharType="end"/>
    </w:r>
    <w:r w:rsidRPr="000647CF">
      <w:rPr>
        <w:rStyle w:val="Seitenzahl"/>
        <w:rFonts w:ascii="RotisSansSerif" w:hAnsi="RotisSansSerif"/>
        <w:sz w:val="16"/>
        <w:szCs w:val="16"/>
      </w:rPr>
      <w:t xml:space="preserve"> </w:t>
    </w:r>
    <w:r>
      <w:rPr>
        <w:rStyle w:val="Seitenzahl"/>
        <w:rFonts w:ascii="RotisSansSerif" w:hAnsi="RotisSansSerif"/>
        <w:sz w:val="16"/>
        <w:szCs w:val="16"/>
      </w:rPr>
      <w:t>of</w:t>
    </w:r>
    <w:r w:rsidRPr="000647CF">
      <w:rPr>
        <w:rStyle w:val="Seitenzahl"/>
        <w:rFonts w:ascii="RotisSansSerif" w:hAnsi="RotisSansSerif"/>
        <w:sz w:val="16"/>
        <w:szCs w:val="16"/>
      </w:rPr>
      <w:t xml:space="preserve"> </w:t>
    </w:r>
    <w:r w:rsidRPr="000647CF">
      <w:rPr>
        <w:rStyle w:val="Seitenzahl"/>
        <w:rFonts w:ascii="RotisSansSerif" w:hAnsi="RotisSansSerif"/>
        <w:sz w:val="16"/>
        <w:szCs w:val="16"/>
      </w:rPr>
      <w:fldChar w:fldCharType="begin"/>
    </w:r>
    <w:r w:rsidRPr="000647CF">
      <w:rPr>
        <w:rStyle w:val="Seitenzahl"/>
        <w:rFonts w:ascii="RotisSansSerif" w:hAnsi="RotisSansSerif"/>
        <w:sz w:val="16"/>
        <w:szCs w:val="16"/>
      </w:rPr>
      <w:instrText xml:space="preserve"> NUMPAGES </w:instrText>
    </w:r>
    <w:r w:rsidRPr="000647CF">
      <w:rPr>
        <w:rStyle w:val="Seitenzahl"/>
        <w:rFonts w:ascii="RotisSansSerif" w:hAnsi="RotisSansSerif"/>
        <w:sz w:val="16"/>
        <w:szCs w:val="16"/>
      </w:rPr>
      <w:fldChar w:fldCharType="separate"/>
    </w:r>
    <w:r w:rsidR="00547AB1">
      <w:rPr>
        <w:rStyle w:val="Seitenzahl"/>
        <w:rFonts w:ascii="RotisSansSerif" w:hAnsi="RotisSansSerif"/>
        <w:noProof/>
        <w:sz w:val="16"/>
        <w:szCs w:val="16"/>
      </w:rPr>
      <w:t>3</w:t>
    </w:r>
    <w:r w:rsidRPr="000647CF">
      <w:rPr>
        <w:rStyle w:val="Seitenzahl"/>
        <w:rFonts w:ascii="RotisSansSerif" w:hAnsi="RotisSansSeri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D1B" w:rsidRPr="000647CF" w:rsidRDefault="007B22F5">
    <w:pPr>
      <w:pStyle w:val="Fuzeile"/>
      <w:spacing w:before="400" w:after="400"/>
      <w:jc w:val="center"/>
      <w:rPr>
        <w:rFonts w:ascii="RotisSansSerif" w:hAnsi="RotisSansSerif"/>
        <w:sz w:val="16"/>
        <w:szCs w:val="16"/>
        <w:lang w:val="de-DE"/>
      </w:rPr>
    </w:pPr>
    <w:r>
      <w:rPr>
        <w:rFonts w:ascii="RotisSansSerif" w:hAnsi="RotisSansSerif"/>
        <w:sz w:val="16"/>
        <w:szCs w:val="16"/>
        <w:lang w:val="de-DE"/>
      </w:rPr>
      <w:t>Page</w:t>
    </w:r>
    <w:r w:rsidR="009D0D1B" w:rsidRPr="000647CF">
      <w:rPr>
        <w:rFonts w:ascii="RotisSansSerif" w:hAnsi="RotisSansSerif"/>
        <w:sz w:val="16"/>
        <w:szCs w:val="16"/>
        <w:lang w:val="de-DE"/>
      </w:rPr>
      <w:t xml:space="preserve"> </w:t>
    </w:r>
    <w:r w:rsidR="009D0D1B" w:rsidRPr="000647CF">
      <w:rPr>
        <w:rStyle w:val="Seitenzahl"/>
        <w:rFonts w:ascii="RotisSansSerif" w:hAnsi="RotisSansSerif"/>
        <w:sz w:val="16"/>
        <w:szCs w:val="16"/>
      </w:rPr>
      <w:fldChar w:fldCharType="begin"/>
    </w:r>
    <w:r w:rsidR="009D0D1B" w:rsidRPr="000647CF">
      <w:rPr>
        <w:rStyle w:val="Seitenzahl"/>
        <w:rFonts w:ascii="RotisSansSerif" w:hAnsi="RotisSansSerif"/>
        <w:sz w:val="16"/>
        <w:szCs w:val="16"/>
      </w:rPr>
      <w:instrText xml:space="preserve"> PAGE </w:instrText>
    </w:r>
    <w:r w:rsidR="009D0D1B" w:rsidRPr="000647CF">
      <w:rPr>
        <w:rStyle w:val="Seitenzahl"/>
        <w:rFonts w:ascii="RotisSansSerif" w:hAnsi="RotisSansSerif"/>
        <w:sz w:val="16"/>
        <w:szCs w:val="16"/>
      </w:rPr>
      <w:fldChar w:fldCharType="separate"/>
    </w:r>
    <w:r w:rsidR="006073CB">
      <w:rPr>
        <w:rStyle w:val="Seitenzahl"/>
        <w:rFonts w:ascii="RotisSansSerif" w:hAnsi="RotisSansSerif"/>
        <w:noProof/>
        <w:sz w:val="16"/>
        <w:szCs w:val="16"/>
      </w:rPr>
      <w:t>3</w:t>
    </w:r>
    <w:r w:rsidR="009D0D1B" w:rsidRPr="000647CF">
      <w:rPr>
        <w:rStyle w:val="Seitenzahl"/>
        <w:rFonts w:ascii="RotisSansSerif" w:hAnsi="RotisSansSerif"/>
        <w:sz w:val="16"/>
        <w:szCs w:val="16"/>
      </w:rPr>
      <w:fldChar w:fldCharType="end"/>
    </w:r>
    <w:r w:rsidR="009D0D1B" w:rsidRPr="000647CF">
      <w:rPr>
        <w:rStyle w:val="Seitenzahl"/>
        <w:rFonts w:ascii="RotisSansSerif" w:hAnsi="RotisSansSerif"/>
        <w:sz w:val="16"/>
        <w:szCs w:val="16"/>
      </w:rPr>
      <w:t xml:space="preserve"> </w:t>
    </w:r>
    <w:r>
      <w:rPr>
        <w:rStyle w:val="Seitenzahl"/>
        <w:rFonts w:ascii="RotisSansSerif" w:hAnsi="RotisSansSerif"/>
        <w:sz w:val="16"/>
        <w:szCs w:val="16"/>
      </w:rPr>
      <w:t>of</w:t>
    </w:r>
    <w:r w:rsidR="009D0D1B" w:rsidRPr="000647CF">
      <w:rPr>
        <w:rStyle w:val="Seitenzahl"/>
        <w:rFonts w:ascii="RotisSansSerif" w:hAnsi="RotisSansSerif"/>
        <w:sz w:val="16"/>
        <w:szCs w:val="16"/>
      </w:rPr>
      <w:t xml:space="preserve"> </w:t>
    </w:r>
    <w:r w:rsidR="009D0D1B" w:rsidRPr="000647CF">
      <w:rPr>
        <w:rStyle w:val="Seitenzahl"/>
        <w:rFonts w:ascii="RotisSansSerif" w:hAnsi="RotisSansSerif"/>
        <w:sz w:val="16"/>
        <w:szCs w:val="16"/>
      </w:rPr>
      <w:fldChar w:fldCharType="begin"/>
    </w:r>
    <w:r w:rsidR="009D0D1B" w:rsidRPr="000647CF">
      <w:rPr>
        <w:rStyle w:val="Seitenzahl"/>
        <w:rFonts w:ascii="RotisSansSerif" w:hAnsi="RotisSansSerif"/>
        <w:sz w:val="16"/>
        <w:szCs w:val="16"/>
      </w:rPr>
      <w:instrText xml:space="preserve"> NUMPAGES </w:instrText>
    </w:r>
    <w:r w:rsidR="009D0D1B" w:rsidRPr="000647CF">
      <w:rPr>
        <w:rStyle w:val="Seitenzahl"/>
        <w:rFonts w:ascii="RotisSansSerif" w:hAnsi="RotisSansSerif"/>
        <w:sz w:val="16"/>
        <w:szCs w:val="16"/>
      </w:rPr>
      <w:fldChar w:fldCharType="separate"/>
    </w:r>
    <w:r w:rsidR="006073CB">
      <w:rPr>
        <w:rStyle w:val="Seitenzahl"/>
        <w:rFonts w:ascii="RotisSansSerif" w:hAnsi="RotisSansSerif"/>
        <w:noProof/>
        <w:sz w:val="16"/>
        <w:szCs w:val="16"/>
      </w:rPr>
      <w:t>3</w:t>
    </w:r>
    <w:r w:rsidR="009D0D1B" w:rsidRPr="000647CF">
      <w:rPr>
        <w:rStyle w:val="Seitenzahl"/>
        <w:rFonts w:ascii="RotisSansSerif" w:hAnsi="RotisSansSerif"/>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D1B" w:rsidRPr="000647CF" w:rsidRDefault="009D0D1B">
    <w:pPr>
      <w:pStyle w:val="Fuzeile"/>
      <w:spacing w:before="400" w:after="400"/>
      <w:jc w:val="center"/>
      <w:rPr>
        <w:rFonts w:ascii="RotisSansSerif" w:hAnsi="RotisSansSerif"/>
        <w:sz w:val="16"/>
        <w:szCs w:val="16"/>
        <w:lang w:val="de-DE"/>
      </w:rPr>
    </w:pPr>
    <w:r>
      <w:rPr>
        <w:rFonts w:ascii="RotisSansSerif" w:hAnsi="RotisSansSerif"/>
        <w:sz w:val="16"/>
        <w:szCs w:val="16"/>
        <w:lang w:val="de-DE"/>
      </w:rPr>
      <w:t xml:space="preserve">Titel | </w:t>
    </w:r>
    <w:r w:rsidRPr="000647CF">
      <w:rPr>
        <w:rFonts w:ascii="RotisSansSerif" w:hAnsi="RotisSansSerif"/>
        <w:sz w:val="16"/>
        <w:szCs w:val="16"/>
        <w:lang w:val="de-DE"/>
      </w:rPr>
      <w:t xml:space="preserve">Seite </w:t>
    </w:r>
    <w:r w:rsidRPr="000647CF">
      <w:rPr>
        <w:rStyle w:val="Seitenzahl"/>
        <w:rFonts w:ascii="RotisSansSerif" w:hAnsi="RotisSansSerif"/>
        <w:sz w:val="16"/>
        <w:szCs w:val="16"/>
      </w:rPr>
      <w:fldChar w:fldCharType="begin"/>
    </w:r>
    <w:r w:rsidRPr="000647CF">
      <w:rPr>
        <w:rStyle w:val="Seitenzahl"/>
        <w:rFonts w:ascii="RotisSansSerif" w:hAnsi="RotisSansSerif"/>
        <w:sz w:val="16"/>
        <w:szCs w:val="16"/>
      </w:rPr>
      <w:instrText xml:space="preserve"> PAGE </w:instrText>
    </w:r>
    <w:r w:rsidRPr="000647CF">
      <w:rPr>
        <w:rStyle w:val="Seitenzahl"/>
        <w:rFonts w:ascii="RotisSansSerif" w:hAnsi="RotisSansSerif"/>
        <w:sz w:val="16"/>
        <w:szCs w:val="16"/>
      </w:rPr>
      <w:fldChar w:fldCharType="separate"/>
    </w:r>
    <w:r w:rsidR="002D7FC5">
      <w:rPr>
        <w:rStyle w:val="Seitenzahl"/>
        <w:rFonts w:ascii="RotisSansSerif" w:hAnsi="RotisSansSerif"/>
        <w:noProof/>
        <w:sz w:val="16"/>
        <w:szCs w:val="16"/>
      </w:rPr>
      <w:t>1</w:t>
    </w:r>
    <w:r w:rsidRPr="000647CF">
      <w:rPr>
        <w:rStyle w:val="Seitenzahl"/>
        <w:rFonts w:ascii="RotisSansSerif" w:hAnsi="RotisSansSerif"/>
        <w:sz w:val="16"/>
        <w:szCs w:val="16"/>
      </w:rPr>
      <w:fldChar w:fldCharType="end"/>
    </w:r>
    <w:r w:rsidRPr="000647CF">
      <w:rPr>
        <w:rStyle w:val="Seitenzahl"/>
        <w:rFonts w:ascii="RotisSansSerif" w:hAnsi="RotisSansSerif"/>
        <w:sz w:val="16"/>
        <w:szCs w:val="16"/>
      </w:rPr>
      <w:t xml:space="preserve"> von </w:t>
    </w:r>
    <w:r w:rsidRPr="000647CF">
      <w:rPr>
        <w:rStyle w:val="Seitenzahl"/>
        <w:rFonts w:ascii="RotisSansSerif" w:hAnsi="RotisSansSerif"/>
        <w:sz w:val="16"/>
        <w:szCs w:val="16"/>
      </w:rPr>
      <w:fldChar w:fldCharType="begin"/>
    </w:r>
    <w:r w:rsidRPr="000647CF">
      <w:rPr>
        <w:rStyle w:val="Seitenzahl"/>
        <w:rFonts w:ascii="RotisSansSerif" w:hAnsi="RotisSansSerif"/>
        <w:sz w:val="16"/>
        <w:szCs w:val="16"/>
      </w:rPr>
      <w:instrText xml:space="preserve"> NUMPAGES </w:instrText>
    </w:r>
    <w:r w:rsidRPr="000647CF">
      <w:rPr>
        <w:rStyle w:val="Seitenzahl"/>
        <w:rFonts w:ascii="RotisSansSerif" w:hAnsi="RotisSansSerif"/>
        <w:sz w:val="16"/>
        <w:szCs w:val="16"/>
      </w:rPr>
      <w:fldChar w:fldCharType="separate"/>
    </w:r>
    <w:r w:rsidR="002D7FC5">
      <w:rPr>
        <w:rStyle w:val="Seitenzahl"/>
        <w:rFonts w:ascii="RotisSansSerif" w:hAnsi="RotisSansSerif"/>
        <w:noProof/>
        <w:sz w:val="16"/>
        <w:szCs w:val="16"/>
      </w:rPr>
      <w:t>1</w:t>
    </w:r>
    <w:r w:rsidRPr="000647CF">
      <w:rPr>
        <w:rStyle w:val="Seitenzahl"/>
        <w:rFonts w:ascii="RotisSansSerif" w:hAnsi="RotisSansSeri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A0B" w:rsidRDefault="00F90A0B">
      <w:r>
        <w:separator/>
      </w:r>
    </w:p>
  </w:footnote>
  <w:footnote w:type="continuationSeparator" w:id="0">
    <w:p w:rsidR="00F90A0B" w:rsidRDefault="00F90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FC5" w:rsidRPr="00403840" w:rsidRDefault="002D7FC5">
    <w:pPr>
      <w:pStyle w:val="Kopfzeile"/>
      <w:rPr>
        <w:rFonts w:ascii="RotisSansSerif" w:hAnsi="RotisSansSerif"/>
        <w:sz w:val="2"/>
        <w:szCs w:val="2"/>
        <w:lang w:val="de-DE"/>
      </w:rPr>
    </w:pPr>
    <w:r>
      <w:rPr>
        <w:rFonts w:ascii="RotisSansSerif" w:hAnsi="RotisSansSerif"/>
        <w:sz w:val="2"/>
        <w:szCs w:val="2"/>
        <w:lang w:val="de-D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FC5" w:rsidRPr="009E4416" w:rsidRDefault="002D7FC5">
    <w:pPr>
      <w:pStyle w:val="Kopfzeile"/>
      <w:rPr>
        <w:rFonts w:ascii="RotisSansSerif" w:hAnsi="RotisSansSerif"/>
        <w:sz w:val="2"/>
        <w:szCs w:val="2"/>
        <w:lang w:val="de-DE"/>
      </w:rPr>
    </w:pPr>
    <w:r>
      <w:rPr>
        <w:noProof/>
      </w:rPr>
      <w:drawing>
        <wp:anchor distT="0" distB="0" distL="114300" distR="114300" simplePos="0" relativeHeight="251660288" behindDoc="0" locked="0" layoutInCell="1" allowOverlap="1">
          <wp:simplePos x="0" y="0"/>
          <wp:positionH relativeFrom="column">
            <wp:posOffset>-360680</wp:posOffset>
          </wp:positionH>
          <wp:positionV relativeFrom="paragraph">
            <wp:posOffset>-95250</wp:posOffset>
          </wp:positionV>
          <wp:extent cx="1466850" cy="359410"/>
          <wp:effectExtent l="0" t="0" r="0" b="2540"/>
          <wp:wrapNone/>
          <wp:docPr id="2" name="Bild 2" descr="Logo_Claim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laim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416">
      <w:rPr>
        <w:rFonts w:ascii="RotisSansSerif" w:hAnsi="RotisSansSerif"/>
        <w:sz w:val="2"/>
        <w:szCs w:val="2"/>
        <w:lang w:val="de-DE"/>
      </w:rPr>
      <w:t xml:space="preserve"> </w:t>
    </w:r>
    <w:r w:rsidRPr="0014007D">
      <w:rPr>
        <w:noProof/>
      </w:rP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1008380</wp:posOffset>
              </wp:positionV>
              <wp:extent cx="1134110" cy="1134110"/>
              <wp:effectExtent l="0" t="0" r="8890" b="889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110" cy="1134110"/>
                      </a:xfrm>
                      <a:prstGeom prst="rect">
                        <a:avLst/>
                      </a:prstGeom>
                      <a:solidFill>
                        <a:srgbClr val="00B4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E874F" id="Rectangle 1" o:spid="_x0000_s1026" style="position:absolute;margin-left:0;margin-top:79.4pt;width:89.3pt;height:89.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" fillcolor="#00b482" stroked="f">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D1B" w:rsidRPr="00403840" w:rsidRDefault="009D0D1B">
    <w:pPr>
      <w:pStyle w:val="Kopfzeile"/>
      <w:rPr>
        <w:rFonts w:ascii="RotisSansSerif" w:hAnsi="RotisSansSerif"/>
        <w:sz w:val="2"/>
        <w:szCs w:val="2"/>
        <w:lang w:val="de-DE"/>
      </w:rPr>
    </w:pPr>
    <w:r>
      <w:rPr>
        <w:rFonts w:ascii="RotisSansSerif" w:hAnsi="RotisSansSerif"/>
        <w:sz w:val="2"/>
        <w:szCs w:val="2"/>
        <w:lang w:val="de-D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D1B" w:rsidRPr="009E4416" w:rsidRDefault="009D0D1B">
    <w:pPr>
      <w:pStyle w:val="Kopfzeile"/>
      <w:rPr>
        <w:rFonts w:ascii="RotisSansSerif" w:hAnsi="RotisSansSerif"/>
        <w:sz w:val="2"/>
        <w:szCs w:val="2"/>
        <w:lang w:val="de-DE"/>
      </w:rPr>
    </w:pPr>
    <w:r w:rsidRPr="009E4416">
      <w:rPr>
        <w:rFonts w:ascii="RotisSansSerif" w:hAnsi="RotisSansSerif"/>
        <w:sz w:val="2"/>
        <w:szCs w:val="2"/>
        <w:lang w:val="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6451"/>
    <w:multiLevelType w:val="hybridMultilevel"/>
    <w:tmpl w:val="B1DCB5AE"/>
    <w:lvl w:ilvl="0" w:tplc="451A7A6A">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F5157"/>
    <w:multiLevelType w:val="multilevel"/>
    <w:tmpl w:val="3BA6C54A"/>
    <w:lvl w:ilvl="0">
      <w:start w:val="1"/>
      <w:numFmt w:val="bullet"/>
      <w:lvlText w:val=""/>
      <w:lvlJc w:val="left"/>
      <w:pPr>
        <w:tabs>
          <w:tab w:val="num" w:pos="1225"/>
        </w:tabs>
        <w:ind w:left="1225" w:hanging="360"/>
      </w:pPr>
      <w:rPr>
        <w:rFonts w:ascii="Wingdings" w:hAnsi="Wingdings" w:hint="default"/>
        <w:color w:val="00B482"/>
      </w:rPr>
    </w:lvl>
    <w:lvl w:ilvl="1">
      <w:start w:val="1"/>
      <w:numFmt w:val="bullet"/>
      <w:lvlText w:val="o"/>
      <w:lvlJc w:val="left"/>
      <w:pPr>
        <w:tabs>
          <w:tab w:val="num" w:pos="1945"/>
        </w:tabs>
        <w:ind w:left="1945" w:hanging="360"/>
      </w:pPr>
      <w:rPr>
        <w:rFonts w:ascii="Courier New" w:hAnsi="Courier New" w:cs="Courier New" w:hint="default"/>
      </w:rPr>
    </w:lvl>
    <w:lvl w:ilvl="2">
      <w:start w:val="1"/>
      <w:numFmt w:val="bullet"/>
      <w:lvlText w:val=""/>
      <w:lvlJc w:val="left"/>
      <w:pPr>
        <w:tabs>
          <w:tab w:val="num" w:pos="2665"/>
        </w:tabs>
        <w:ind w:left="2665" w:hanging="360"/>
      </w:pPr>
      <w:rPr>
        <w:rFonts w:ascii="Wingdings" w:hAnsi="Wingdings" w:hint="default"/>
      </w:rPr>
    </w:lvl>
    <w:lvl w:ilvl="3">
      <w:start w:val="1"/>
      <w:numFmt w:val="bullet"/>
      <w:lvlText w:val=""/>
      <w:lvlJc w:val="left"/>
      <w:pPr>
        <w:tabs>
          <w:tab w:val="num" w:pos="3385"/>
        </w:tabs>
        <w:ind w:left="3385" w:hanging="360"/>
      </w:pPr>
      <w:rPr>
        <w:rFonts w:ascii="Symbol" w:hAnsi="Symbol" w:hint="default"/>
      </w:rPr>
    </w:lvl>
    <w:lvl w:ilvl="4">
      <w:start w:val="1"/>
      <w:numFmt w:val="bullet"/>
      <w:lvlText w:val="o"/>
      <w:lvlJc w:val="left"/>
      <w:pPr>
        <w:tabs>
          <w:tab w:val="num" w:pos="4105"/>
        </w:tabs>
        <w:ind w:left="4105" w:hanging="360"/>
      </w:pPr>
      <w:rPr>
        <w:rFonts w:ascii="Courier New" w:hAnsi="Courier New" w:cs="Courier New" w:hint="default"/>
      </w:rPr>
    </w:lvl>
    <w:lvl w:ilvl="5">
      <w:start w:val="1"/>
      <w:numFmt w:val="bullet"/>
      <w:lvlText w:val=""/>
      <w:lvlJc w:val="left"/>
      <w:pPr>
        <w:tabs>
          <w:tab w:val="num" w:pos="4825"/>
        </w:tabs>
        <w:ind w:left="4825" w:hanging="360"/>
      </w:pPr>
      <w:rPr>
        <w:rFonts w:ascii="Wingdings" w:hAnsi="Wingdings" w:hint="default"/>
      </w:rPr>
    </w:lvl>
    <w:lvl w:ilvl="6">
      <w:start w:val="1"/>
      <w:numFmt w:val="bullet"/>
      <w:lvlText w:val=""/>
      <w:lvlJc w:val="left"/>
      <w:pPr>
        <w:tabs>
          <w:tab w:val="num" w:pos="5545"/>
        </w:tabs>
        <w:ind w:left="5545" w:hanging="360"/>
      </w:pPr>
      <w:rPr>
        <w:rFonts w:ascii="Symbol" w:hAnsi="Symbol" w:hint="default"/>
      </w:rPr>
    </w:lvl>
    <w:lvl w:ilvl="7">
      <w:start w:val="1"/>
      <w:numFmt w:val="bullet"/>
      <w:lvlText w:val="o"/>
      <w:lvlJc w:val="left"/>
      <w:pPr>
        <w:tabs>
          <w:tab w:val="num" w:pos="6265"/>
        </w:tabs>
        <w:ind w:left="6265" w:hanging="360"/>
      </w:pPr>
      <w:rPr>
        <w:rFonts w:ascii="Courier New" w:hAnsi="Courier New" w:cs="Courier New" w:hint="default"/>
      </w:rPr>
    </w:lvl>
    <w:lvl w:ilvl="8">
      <w:start w:val="1"/>
      <w:numFmt w:val="bullet"/>
      <w:lvlText w:val=""/>
      <w:lvlJc w:val="left"/>
      <w:pPr>
        <w:tabs>
          <w:tab w:val="num" w:pos="6985"/>
        </w:tabs>
        <w:ind w:left="6985" w:hanging="360"/>
      </w:pPr>
      <w:rPr>
        <w:rFonts w:ascii="Wingdings" w:hAnsi="Wingdings" w:hint="default"/>
      </w:rPr>
    </w:lvl>
  </w:abstractNum>
  <w:abstractNum w:abstractNumId="2" w15:restartNumberingAfterBreak="0">
    <w:nsid w:val="09E42D23"/>
    <w:multiLevelType w:val="hybridMultilevel"/>
    <w:tmpl w:val="9EBC1C90"/>
    <w:lvl w:ilvl="0" w:tplc="7AB63708">
      <w:start w:val="1"/>
      <w:numFmt w:val="bullet"/>
      <w:lvlText w:val=""/>
      <w:lvlJc w:val="left"/>
      <w:pPr>
        <w:tabs>
          <w:tab w:val="num" w:pos="1225"/>
        </w:tabs>
        <w:ind w:left="1225" w:hanging="360"/>
      </w:pPr>
      <w:rPr>
        <w:rFonts w:ascii="Wingdings" w:hAnsi="Wingdings" w:hint="default"/>
        <w:color w:val="00B482"/>
        <w:sz w:val="24"/>
        <w:szCs w:val="24"/>
      </w:rPr>
    </w:lvl>
    <w:lvl w:ilvl="1" w:tplc="04090003" w:tentative="1">
      <w:start w:val="1"/>
      <w:numFmt w:val="bullet"/>
      <w:lvlText w:val="o"/>
      <w:lvlJc w:val="left"/>
      <w:pPr>
        <w:tabs>
          <w:tab w:val="num" w:pos="1945"/>
        </w:tabs>
        <w:ind w:left="1945" w:hanging="360"/>
      </w:pPr>
      <w:rPr>
        <w:rFonts w:ascii="Courier New" w:hAnsi="Courier New" w:cs="Courier New" w:hint="default"/>
      </w:rPr>
    </w:lvl>
    <w:lvl w:ilvl="2" w:tplc="04090005" w:tentative="1">
      <w:start w:val="1"/>
      <w:numFmt w:val="bullet"/>
      <w:lvlText w:val=""/>
      <w:lvlJc w:val="left"/>
      <w:pPr>
        <w:tabs>
          <w:tab w:val="num" w:pos="2665"/>
        </w:tabs>
        <w:ind w:left="2665" w:hanging="360"/>
      </w:pPr>
      <w:rPr>
        <w:rFonts w:ascii="Wingdings" w:hAnsi="Wingdings" w:hint="default"/>
      </w:rPr>
    </w:lvl>
    <w:lvl w:ilvl="3" w:tplc="04090001" w:tentative="1">
      <w:start w:val="1"/>
      <w:numFmt w:val="bullet"/>
      <w:lvlText w:val=""/>
      <w:lvlJc w:val="left"/>
      <w:pPr>
        <w:tabs>
          <w:tab w:val="num" w:pos="3385"/>
        </w:tabs>
        <w:ind w:left="3385" w:hanging="360"/>
      </w:pPr>
      <w:rPr>
        <w:rFonts w:ascii="Symbol" w:hAnsi="Symbol" w:hint="default"/>
      </w:rPr>
    </w:lvl>
    <w:lvl w:ilvl="4" w:tplc="04090003" w:tentative="1">
      <w:start w:val="1"/>
      <w:numFmt w:val="bullet"/>
      <w:lvlText w:val="o"/>
      <w:lvlJc w:val="left"/>
      <w:pPr>
        <w:tabs>
          <w:tab w:val="num" w:pos="4105"/>
        </w:tabs>
        <w:ind w:left="4105" w:hanging="360"/>
      </w:pPr>
      <w:rPr>
        <w:rFonts w:ascii="Courier New" w:hAnsi="Courier New" w:cs="Courier New" w:hint="default"/>
      </w:rPr>
    </w:lvl>
    <w:lvl w:ilvl="5" w:tplc="04090005" w:tentative="1">
      <w:start w:val="1"/>
      <w:numFmt w:val="bullet"/>
      <w:lvlText w:val=""/>
      <w:lvlJc w:val="left"/>
      <w:pPr>
        <w:tabs>
          <w:tab w:val="num" w:pos="4825"/>
        </w:tabs>
        <w:ind w:left="4825" w:hanging="360"/>
      </w:pPr>
      <w:rPr>
        <w:rFonts w:ascii="Wingdings" w:hAnsi="Wingdings" w:hint="default"/>
      </w:rPr>
    </w:lvl>
    <w:lvl w:ilvl="6" w:tplc="04090001" w:tentative="1">
      <w:start w:val="1"/>
      <w:numFmt w:val="bullet"/>
      <w:lvlText w:val=""/>
      <w:lvlJc w:val="left"/>
      <w:pPr>
        <w:tabs>
          <w:tab w:val="num" w:pos="5545"/>
        </w:tabs>
        <w:ind w:left="5545" w:hanging="360"/>
      </w:pPr>
      <w:rPr>
        <w:rFonts w:ascii="Symbol" w:hAnsi="Symbol" w:hint="default"/>
      </w:rPr>
    </w:lvl>
    <w:lvl w:ilvl="7" w:tplc="04090003" w:tentative="1">
      <w:start w:val="1"/>
      <w:numFmt w:val="bullet"/>
      <w:lvlText w:val="o"/>
      <w:lvlJc w:val="left"/>
      <w:pPr>
        <w:tabs>
          <w:tab w:val="num" w:pos="6265"/>
        </w:tabs>
        <w:ind w:left="6265" w:hanging="360"/>
      </w:pPr>
      <w:rPr>
        <w:rFonts w:ascii="Courier New" w:hAnsi="Courier New" w:cs="Courier New" w:hint="default"/>
      </w:rPr>
    </w:lvl>
    <w:lvl w:ilvl="8" w:tplc="04090005" w:tentative="1">
      <w:start w:val="1"/>
      <w:numFmt w:val="bullet"/>
      <w:lvlText w:val=""/>
      <w:lvlJc w:val="left"/>
      <w:pPr>
        <w:tabs>
          <w:tab w:val="num" w:pos="6985"/>
        </w:tabs>
        <w:ind w:left="6985" w:hanging="360"/>
      </w:pPr>
      <w:rPr>
        <w:rFonts w:ascii="Wingdings" w:hAnsi="Wingdings" w:hint="default"/>
      </w:rPr>
    </w:lvl>
  </w:abstractNum>
  <w:abstractNum w:abstractNumId="3" w15:restartNumberingAfterBreak="0">
    <w:nsid w:val="0CBD6EAC"/>
    <w:multiLevelType w:val="hybridMultilevel"/>
    <w:tmpl w:val="59720154"/>
    <w:lvl w:ilvl="0" w:tplc="5636E7D2">
      <w:start w:val="1"/>
      <w:numFmt w:val="bullet"/>
      <w:lvlText w:val=""/>
      <w:lvlJc w:val="left"/>
      <w:pPr>
        <w:tabs>
          <w:tab w:val="num" w:pos="1225"/>
        </w:tabs>
        <w:ind w:left="1225" w:hanging="360"/>
      </w:pPr>
      <w:rPr>
        <w:rFonts w:ascii="Wingdings" w:hAnsi="Wingdings" w:hint="default"/>
        <w:color w:val="00B482"/>
        <w:sz w:val="24"/>
        <w:szCs w:val="24"/>
      </w:rPr>
    </w:lvl>
    <w:lvl w:ilvl="1" w:tplc="04090003" w:tentative="1">
      <w:start w:val="1"/>
      <w:numFmt w:val="bullet"/>
      <w:lvlText w:val="o"/>
      <w:lvlJc w:val="left"/>
      <w:pPr>
        <w:tabs>
          <w:tab w:val="num" w:pos="1945"/>
        </w:tabs>
        <w:ind w:left="1945" w:hanging="360"/>
      </w:pPr>
      <w:rPr>
        <w:rFonts w:ascii="Courier New" w:hAnsi="Courier New" w:cs="Courier New" w:hint="default"/>
      </w:rPr>
    </w:lvl>
    <w:lvl w:ilvl="2" w:tplc="04090005" w:tentative="1">
      <w:start w:val="1"/>
      <w:numFmt w:val="bullet"/>
      <w:lvlText w:val=""/>
      <w:lvlJc w:val="left"/>
      <w:pPr>
        <w:tabs>
          <w:tab w:val="num" w:pos="2665"/>
        </w:tabs>
        <w:ind w:left="2665" w:hanging="360"/>
      </w:pPr>
      <w:rPr>
        <w:rFonts w:ascii="Wingdings" w:hAnsi="Wingdings" w:hint="default"/>
      </w:rPr>
    </w:lvl>
    <w:lvl w:ilvl="3" w:tplc="04090001" w:tentative="1">
      <w:start w:val="1"/>
      <w:numFmt w:val="bullet"/>
      <w:lvlText w:val=""/>
      <w:lvlJc w:val="left"/>
      <w:pPr>
        <w:tabs>
          <w:tab w:val="num" w:pos="3385"/>
        </w:tabs>
        <w:ind w:left="3385" w:hanging="360"/>
      </w:pPr>
      <w:rPr>
        <w:rFonts w:ascii="Symbol" w:hAnsi="Symbol" w:hint="default"/>
      </w:rPr>
    </w:lvl>
    <w:lvl w:ilvl="4" w:tplc="04090003" w:tentative="1">
      <w:start w:val="1"/>
      <w:numFmt w:val="bullet"/>
      <w:lvlText w:val="o"/>
      <w:lvlJc w:val="left"/>
      <w:pPr>
        <w:tabs>
          <w:tab w:val="num" w:pos="4105"/>
        </w:tabs>
        <w:ind w:left="4105" w:hanging="360"/>
      </w:pPr>
      <w:rPr>
        <w:rFonts w:ascii="Courier New" w:hAnsi="Courier New" w:cs="Courier New" w:hint="default"/>
      </w:rPr>
    </w:lvl>
    <w:lvl w:ilvl="5" w:tplc="04090005" w:tentative="1">
      <w:start w:val="1"/>
      <w:numFmt w:val="bullet"/>
      <w:lvlText w:val=""/>
      <w:lvlJc w:val="left"/>
      <w:pPr>
        <w:tabs>
          <w:tab w:val="num" w:pos="4825"/>
        </w:tabs>
        <w:ind w:left="4825" w:hanging="360"/>
      </w:pPr>
      <w:rPr>
        <w:rFonts w:ascii="Wingdings" w:hAnsi="Wingdings" w:hint="default"/>
      </w:rPr>
    </w:lvl>
    <w:lvl w:ilvl="6" w:tplc="04090001" w:tentative="1">
      <w:start w:val="1"/>
      <w:numFmt w:val="bullet"/>
      <w:lvlText w:val=""/>
      <w:lvlJc w:val="left"/>
      <w:pPr>
        <w:tabs>
          <w:tab w:val="num" w:pos="5545"/>
        </w:tabs>
        <w:ind w:left="5545" w:hanging="360"/>
      </w:pPr>
      <w:rPr>
        <w:rFonts w:ascii="Symbol" w:hAnsi="Symbol" w:hint="default"/>
      </w:rPr>
    </w:lvl>
    <w:lvl w:ilvl="7" w:tplc="04090003" w:tentative="1">
      <w:start w:val="1"/>
      <w:numFmt w:val="bullet"/>
      <w:lvlText w:val="o"/>
      <w:lvlJc w:val="left"/>
      <w:pPr>
        <w:tabs>
          <w:tab w:val="num" w:pos="6265"/>
        </w:tabs>
        <w:ind w:left="6265" w:hanging="360"/>
      </w:pPr>
      <w:rPr>
        <w:rFonts w:ascii="Courier New" w:hAnsi="Courier New" w:cs="Courier New" w:hint="default"/>
      </w:rPr>
    </w:lvl>
    <w:lvl w:ilvl="8" w:tplc="04090005" w:tentative="1">
      <w:start w:val="1"/>
      <w:numFmt w:val="bullet"/>
      <w:lvlText w:val=""/>
      <w:lvlJc w:val="left"/>
      <w:pPr>
        <w:tabs>
          <w:tab w:val="num" w:pos="6985"/>
        </w:tabs>
        <w:ind w:left="6985" w:hanging="360"/>
      </w:pPr>
      <w:rPr>
        <w:rFonts w:ascii="Wingdings" w:hAnsi="Wingdings" w:hint="default"/>
      </w:rPr>
    </w:lvl>
  </w:abstractNum>
  <w:abstractNum w:abstractNumId="4" w15:restartNumberingAfterBreak="0">
    <w:nsid w:val="20010F29"/>
    <w:multiLevelType w:val="hybridMultilevel"/>
    <w:tmpl w:val="D7F43218"/>
    <w:lvl w:ilvl="0" w:tplc="618CD0CC">
      <w:start w:val="1"/>
      <w:numFmt w:val="upperLetter"/>
      <w:lvlText w:val="(%1)"/>
      <w:lvlJc w:val="left"/>
      <w:pPr>
        <w:ind w:left="750" w:hanging="39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F31D4"/>
    <w:multiLevelType w:val="multilevel"/>
    <w:tmpl w:val="9EBC1C90"/>
    <w:lvl w:ilvl="0">
      <w:start w:val="1"/>
      <w:numFmt w:val="bullet"/>
      <w:lvlText w:val=""/>
      <w:lvlJc w:val="left"/>
      <w:pPr>
        <w:tabs>
          <w:tab w:val="num" w:pos="1225"/>
        </w:tabs>
        <w:ind w:left="1225" w:hanging="360"/>
      </w:pPr>
      <w:rPr>
        <w:rFonts w:ascii="Wingdings" w:hAnsi="Wingdings" w:hint="default"/>
        <w:color w:val="00B482"/>
        <w:sz w:val="24"/>
        <w:szCs w:val="24"/>
      </w:rPr>
    </w:lvl>
    <w:lvl w:ilvl="1">
      <w:start w:val="1"/>
      <w:numFmt w:val="bullet"/>
      <w:lvlText w:val="o"/>
      <w:lvlJc w:val="left"/>
      <w:pPr>
        <w:tabs>
          <w:tab w:val="num" w:pos="1945"/>
        </w:tabs>
        <w:ind w:left="1945" w:hanging="360"/>
      </w:pPr>
      <w:rPr>
        <w:rFonts w:ascii="Courier New" w:hAnsi="Courier New" w:cs="Courier New" w:hint="default"/>
      </w:rPr>
    </w:lvl>
    <w:lvl w:ilvl="2">
      <w:start w:val="1"/>
      <w:numFmt w:val="bullet"/>
      <w:lvlText w:val=""/>
      <w:lvlJc w:val="left"/>
      <w:pPr>
        <w:tabs>
          <w:tab w:val="num" w:pos="2665"/>
        </w:tabs>
        <w:ind w:left="2665" w:hanging="360"/>
      </w:pPr>
      <w:rPr>
        <w:rFonts w:ascii="Wingdings" w:hAnsi="Wingdings" w:hint="default"/>
      </w:rPr>
    </w:lvl>
    <w:lvl w:ilvl="3">
      <w:start w:val="1"/>
      <w:numFmt w:val="bullet"/>
      <w:lvlText w:val=""/>
      <w:lvlJc w:val="left"/>
      <w:pPr>
        <w:tabs>
          <w:tab w:val="num" w:pos="3385"/>
        </w:tabs>
        <w:ind w:left="3385" w:hanging="360"/>
      </w:pPr>
      <w:rPr>
        <w:rFonts w:ascii="Symbol" w:hAnsi="Symbol" w:hint="default"/>
      </w:rPr>
    </w:lvl>
    <w:lvl w:ilvl="4">
      <w:start w:val="1"/>
      <w:numFmt w:val="bullet"/>
      <w:lvlText w:val="o"/>
      <w:lvlJc w:val="left"/>
      <w:pPr>
        <w:tabs>
          <w:tab w:val="num" w:pos="4105"/>
        </w:tabs>
        <w:ind w:left="4105" w:hanging="360"/>
      </w:pPr>
      <w:rPr>
        <w:rFonts w:ascii="Courier New" w:hAnsi="Courier New" w:cs="Courier New" w:hint="default"/>
      </w:rPr>
    </w:lvl>
    <w:lvl w:ilvl="5">
      <w:start w:val="1"/>
      <w:numFmt w:val="bullet"/>
      <w:lvlText w:val=""/>
      <w:lvlJc w:val="left"/>
      <w:pPr>
        <w:tabs>
          <w:tab w:val="num" w:pos="4825"/>
        </w:tabs>
        <w:ind w:left="4825" w:hanging="360"/>
      </w:pPr>
      <w:rPr>
        <w:rFonts w:ascii="Wingdings" w:hAnsi="Wingdings" w:hint="default"/>
      </w:rPr>
    </w:lvl>
    <w:lvl w:ilvl="6">
      <w:start w:val="1"/>
      <w:numFmt w:val="bullet"/>
      <w:lvlText w:val=""/>
      <w:lvlJc w:val="left"/>
      <w:pPr>
        <w:tabs>
          <w:tab w:val="num" w:pos="5545"/>
        </w:tabs>
        <w:ind w:left="5545" w:hanging="360"/>
      </w:pPr>
      <w:rPr>
        <w:rFonts w:ascii="Symbol" w:hAnsi="Symbol" w:hint="default"/>
      </w:rPr>
    </w:lvl>
    <w:lvl w:ilvl="7">
      <w:start w:val="1"/>
      <w:numFmt w:val="bullet"/>
      <w:lvlText w:val="o"/>
      <w:lvlJc w:val="left"/>
      <w:pPr>
        <w:tabs>
          <w:tab w:val="num" w:pos="6265"/>
        </w:tabs>
        <w:ind w:left="6265" w:hanging="360"/>
      </w:pPr>
      <w:rPr>
        <w:rFonts w:ascii="Courier New" w:hAnsi="Courier New" w:cs="Courier New" w:hint="default"/>
      </w:rPr>
    </w:lvl>
    <w:lvl w:ilvl="8">
      <w:start w:val="1"/>
      <w:numFmt w:val="bullet"/>
      <w:lvlText w:val=""/>
      <w:lvlJc w:val="left"/>
      <w:pPr>
        <w:tabs>
          <w:tab w:val="num" w:pos="6985"/>
        </w:tabs>
        <w:ind w:left="6985" w:hanging="360"/>
      </w:pPr>
      <w:rPr>
        <w:rFonts w:ascii="Wingdings" w:hAnsi="Wingdings" w:hint="default"/>
      </w:rPr>
    </w:lvl>
  </w:abstractNum>
  <w:abstractNum w:abstractNumId="6" w15:restartNumberingAfterBreak="0">
    <w:nsid w:val="2F9D4B85"/>
    <w:multiLevelType w:val="multilevel"/>
    <w:tmpl w:val="3BA6C54A"/>
    <w:lvl w:ilvl="0">
      <w:start w:val="1"/>
      <w:numFmt w:val="bullet"/>
      <w:lvlText w:val=""/>
      <w:lvlJc w:val="left"/>
      <w:pPr>
        <w:tabs>
          <w:tab w:val="num" w:pos="1225"/>
        </w:tabs>
        <w:ind w:left="1225" w:hanging="360"/>
      </w:pPr>
      <w:rPr>
        <w:rFonts w:ascii="Wingdings" w:hAnsi="Wingdings" w:hint="default"/>
        <w:color w:val="00B482"/>
      </w:rPr>
    </w:lvl>
    <w:lvl w:ilvl="1">
      <w:start w:val="1"/>
      <w:numFmt w:val="bullet"/>
      <w:lvlText w:val="o"/>
      <w:lvlJc w:val="left"/>
      <w:pPr>
        <w:tabs>
          <w:tab w:val="num" w:pos="1945"/>
        </w:tabs>
        <w:ind w:left="1945" w:hanging="360"/>
      </w:pPr>
      <w:rPr>
        <w:rFonts w:ascii="Courier New" w:hAnsi="Courier New" w:cs="Courier New" w:hint="default"/>
      </w:rPr>
    </w:lvl>
    <w:lvl w:ilvl="2">
      <w:start w:val="1"/>
      <w:numFmt w:val="bullet"/>
      <w:lvlText w:val=""/>
      <w:lvlJc w:val="left"/>
      <w:pPr>
        <w:tabs>
          <w:tab w:val="num" w:pos="2665"/>
        </w:tabs>
        <w:ind w:left="2665" w:hanging="360"/>
      </w:pPr>
      <w:rPr>
        <w:rFonts w:ascii="Wingdings" w:hAnsi="Wingdings" w:hint="default"/>
      </w:rPr>
    </w:lvl>
    <w:lvl w:ilvl="3">
      <w:start w:val="1"/>
      <w:numFmt w:val="bullet"/>
      <w:lvlText w:val=""/>
      <w:lvlJc w:val="left"/>
      <w:pPr>
        <w:tabs>
          <w:tab w:val="num" w:pos="3385"/>
        </w:tabs>
        <w:ind w:left="3385" w:hanging="360"/>
      </w:pPr>
      <w:rPr>
        <w:rFonts w:ascii="Symbol" w:hAnsi="Symbol" w:hint="default"/>
      </w:rPr>
    </w:lvl>
    <w:lvl w:ilvl="4">
      <w:start w:val="1"/>
      <w:numFmt w:val="bullet"/>
      <w:lvlText w:val="o"/>
      <w:lvlJc w:val="left"/>
      <w:pPr>
        <w:tabs>
          <w:tab w:val="num" w:pos="4105"/>
        </w:tabs>
        <w:ind w:left="4105" w:hanging="360"/>
      </w:pPr>
      <w:rPr>
        <w:rFonts w:ascii="Courier New" w:hAnsi="Courier New" w:cs="Courier New" w:hint="default"/>
      </w:rPr>
    </w:lvl>
    <w:lvl w:ilvl="5">
      <w:start w:val="1"/>
      <w:numFmt w:val="bullet"/>
      <w:lvlText w:val=""/>
      <w:lvlJc w:val="left"/>
      <w:pPr>
        <w:tabs>
          <w:tab w:val="num" w:pos="4825"/>
        </w:tabs>
        <w:ind w:left="4825" w:hanging="360"/>
      </w:pPr>
      <w:rPr>
        <w:rFonts w:ascii="Wingdings" w:hAnsi="Wingdings" w:hint="default"/>
      </w:rPr>
    </w:lvl>
    <w:lvl w:ilvl="6">
      <w:start w:val="1"/>
      <w:numFmt w:val="bullet"/>
      <w:lvlText w:val=""/>
      <w:lvlJc w:val="left"/>
      <w:pPr>
        <w:tabs>
          <w:tab w:val="num" w:pos="5545"/>
        </w:tabs>
        <w:ind w:left="5545" w:hanging="360"/>
      </w:pPr>
      <w:rPr>
        <w:rFonts w:ascii="Symbol" w:hAnsi="Symbol" w:hint="default"/>
      </w:rPr>
    </w:lvl>
    <w:lvl w:ilvl="7">
      <w:start w:val="1"/>
      <w:numFmt w:val="bullet"/>
      <w:lvlText w:val="o"/>
      <w:lvlJc w:val="left"/>
      <w:pPr>
        <w:tabs>
          <w:tab w:val="num" w:pos="6265"/>
        </w:tabs>
        <w:ind w:left="6265" w:hanging="360"/>
      </w:pPr>
      <w:rPr>
        <w:rFonts w:ascii="Courier New" w:hAnsi="Courier New" w:cs="Courier New" w:hint="default"/>
      </w:rPr>
    </w:lvl>
    <w:lvl w:ilvl="8">
      <w:start w:val="1"/>
      <w:numFmt w:val="bullet"/>
      <w:lvlText w:val=""/>
      <w:lvlJc w:val="left"/>
      <w:pPr>
        <w:tabs>
          <w:tab w:val="num" w:pos="6985"/>
        </w:tabs>
        <w:ind w:left="6985" w:hanging="360"/>
      </w:pPr>
      <w:rPr>
        <w:rFonts w:ascii="Wingdings" w:hAnsi="Wingdings" w:hint="default"/>
      </w:rPr>
    </w:lvl>
  </w:abstractNum>
  <w:abstractNum w:abstractNumId="7" w15:restartNumberingAfterBreak="0">
    <w:nsid w:val="3E3A0917"/>
    <w:multiLevelType w:val="hybridMultilevel"/>
    <w:tmpl w:val="2A12447A"/>
    <w:lvl w:ilvl="0" w:tplc="8EB2D290">
      <w:start w:val="1"/>
      <w:numFmt w:val="bullet"/>
      <w:lvlText w:val=""/>
      <w:lvlJc w:val="left"/>
      <w:pPr>
        <w:tabs>
          <w:tab w:val="num" w:pos="1225"/>
        </w:tabs>
        <w:ind w:left="1225" w:hanging="360"/>
      </w:pPr>
      <w:rPr>
        <w:rFonts w:ascii="Wingdings" w:hAnsi="Wingdings" w:hint="default"/>
        <w:color w:val="000000"/>
        <w:sz w:val="24"/>
        <w:szCs w:val="24"/>
      </w:rPr>
    </w:lvl>
    <w:lvl w:ilvl="1" w:tplc="04090003" w:tentative="1">
      <w:start w:val="1"/>
      <w:numFmt w:val="bullet"/>
      <w:lvlText w:val="o"/>
      <w:lvlJc w:val="left"/>
      <w:pPr>
        <w:tabs>
          <w:tab w:val="num" w:pos="1945"/>
        </w:tabs>
        <w:ind w:left="1945" w:hanging="360"/>
      </w:pPr>
      <w:rPr>
        <w:rFonts w:ascii="Courier New" w:hAnsi="Courier New" w:cs="Courier New" w:hint="default"/>
      </w:rPr>
    </w:lvl>
    <w:lvl w:ilvl="2" w:tplc="04090005" w:tentative="1">
      <w:start w:val="1"/>
      <w:numFmt w:val="bullet"/>
      <w:lvlText w:val=""/>
      <w:lvlJc w:val="left"/>
      <w:pPr>
        <w:tabs>
          <w:tab w:val="num" w:pos="2665"/>
        </w:tabs>
        <w:ind w:left="2665" w:hanging="360"/>
      </w:pPr>
      <w:rPr>
        <w:rFonts w:ascii="Wingdings" w:hAnsi="Wingdings" w:hint="default"/>
      </w:rPr>
    </w:lvl>
    <w:lvl w:ilvl="3" w:tplc="04090001" w:tentative="1">
      <w:start w:val="1"/>
      <w:numFmt w:val="bullet"/>
      <w:lvlText w:val=""/>
      <w:lvlJc w:val="left"/>
      <w:pPr>
        <w:tabs>
          <w:tab w:val="num" w:pos="3385"/>
        </w:tabs>
        <w:ind w:left="3385" w:hanging="360"/>
      </w:pPr>
      <w:rPr>
        <w:rFonts w:ascii="Symbol" w:hAnsi="Symbol" w:hint="default"/>
      </w:rPr>
    </w:lvl>
    <w:lvl w:ilvl="4" w:tplc="04090003" w:tentative="1">
      <w:start w:val="1"/>
      <w:numFmt w:val="bullet"/>
      <w:lvlText w:val="o"/>
      <w:lvlJc w:val="left"/>
      <w:pPr>
        <w:tabs>
          <w:tab w:val="num" w:pos="4105"/>
        </w:tabs>
        <w:ind w:left="4105" w:hanging="360"/>
      </w:pPr>
      <w:rPr>
        <w:rFonts w:ascii="Courier New" w:hAnsi="Courier New" w:cs="Courier New" w:hint="default"/>
      </w:rPr>
    </w:lvl>
    <w:lvl w:ilvl="5" w:tplc="04090005" w:tentative="1">
      <w:start w:val="1"/>
      <w:numFmt w:val="bullet"/>
      <w:lvlText w:val=""/>
      <w:lvlJc w:val="left"/>
      <w:pPr>
        <w:tabs>
          <w:tab w:val="num" w:pos="4825"/>
        </w:tabs>
        <w:ind w:left="4825" w:hanging="360"/>
      </w:pPr>
      <w:rPr>
        <w:rFonts w:ascii="Wingdings" w:hAnsi="Wingdings" w:hint="default"/>
      </w:rPr>
    </w:lvl>
    <w:lvl w:ilvl="6" w:tplc="04090001" w:tentative="1">
      <w:start w:val="1"/>
      <w:numFmt w:val="bullet"/>
      <w:lvlText w:val=""/>
      <w:lvlJc w:val="left"/>
      <w:pPr>
        <w:tabs>
          <w:tab w:val="num" w:pos="5545"/>
        </w:tabs>
        <w:ind w:left="5545" w:hanging="360"/>
      </w:pPr>
      <w:rPr>
        <w:rFonts w:ascii="Symbol" w:hAnsi="Symbol" w:hint="default"/>
      </w:rPr>
    </w:lvl>
    <w:lvl w:ilvl="7" w:tplc="04090003" w:tentative="1">
      <w:start w:val="1"/>
      <w:numFmt w:val="bullet"/>
      <w:lvlText w:val="o"/>
      <w:lvlJc w:val="left"/>
      <w:pPr>
        <w:tabs>
          <w:tab w:val="num" w:pos="6265"/>
        </w:tabs>
        <w:ind w:left="6265" w:hanging="360"/>
      </w:pPr>
      <w:rPr>
        <w:rFonts w:ascii="Courier New" w:hAnsi="Courier New" w:cs="Courier New" w:hint="default"/>
      </w:rPr>
    </w:lvl>
    <w:lvl w:ilvl="8" w:tplc="04090005" w:tentative="1">
      <w:start w:val="1"/>
      <w:numFmt w:val="bullet"/>
      <w:lvlText w:val=""/>
      <w:lvlJc w:val="left"/>
      <w:pPr>
        <w:tabs>
          <w:tab w:val="num" w:pos="6985"/>
        </w:tabs>
        <w:ind w:left="6985" w:hanging="360"/>
      </w:pPr>
      <w:rPr>
        <w:rFonts w:ascii="Wingdings" w:hAnsi="Wingdings" w:hint="default"/>
      </w:rPr>
    </w:lvl>
  </w:abstractNum>
  <w:abstractNum w:abstractNumId="8" w15:restartNumberingAfterBreak="0">
    <w:nsid w:val="41633CB7"/>
    <w:multiLevelType w:val="multilevel"/>
    <w:tmpl w:val="3BA6C54A"/>
    <w:lvl w:ilvl="0">
      <w:start w:val="1"/>
      <w:numFmt w:val="bullet"/>
      <w:lvlText w:val=""/>
      <w:lvlJc w:val="left"/>
      <w:pPr>
        <w:tabs>
          <w:tab w:val="num" w:pos="1225"/>
        </w:tabs>
        <w:ind w:left="1225" w:hanging="360"/>
      </w:pPr>
      <w:rPr>
        <w:rFonts w:ascii="Wingdings" w:hAnsi="Wingdings" w:hint="default"/>
        <w:color w:val="00B482"/>
      </w:rPr>
    </w:lvl>
    <w:lvl w:ilvl="1">
      <w:start w:val="1"/>
      <w:numFmt w:val="bullet"/>
      <w:lvlText w:val="o"/>
      <w:lvlJc w:val="left"/>
      <w:pPr>
        <w:tabs>
          <w:tab w:val="num" w:pos="1945"/>
        </w:tabs>
        <w:ind w:left="1945" w:hanging="360"/>
      </w:pPr>
      <w:rPr>
        <w:rFonts w:ascii="Courier New" w:hAnsi="Courier New" w:cs="Courier New" w:hint="default"/>
      </w:rPr>
    </w:lvl>
    <w:lvl w:ilvl="2">
      <w:start w:val="1"/>
      <w:numFmt w:val="bullet"/>
      <w:lvlText w:val=""/>
      <w:lvlJc w:val="left"/>
      <w:pPr>
        <w:tabs>
          <w:tab w:val="num" w:pos="2665"/>
        </w:tabs>
        <w:ind w:left="2665" w:hanging="360"/>
      </w:pPr>
      <w:rPr>
        <w:rFonts w:ascii="Wingdings" w:hAnsi="Wingdings" w:hint="default"/>
      </w:rPr>
    </w:lvl>
    <w:lvl w:ilvl="3">
      <w:start w:val="1"/>
      <w:numFmt w:val="bullet"/>
      <w:lvlText w:val=""/>
      <w:lvlJc w:val="left"/>
      <w:pPr>
        <w:tabs>
          <w:tab w:val="num" w:pos="3385"/>
        </w:tabs>
        <w:ind w:left="3385" w:hanging="360"/>
      </w:pPr>
      <w:rPr>
        <w:rFonts w:ascii="Symbol" w:hAnsi="Symbol" w:hint="default"/>
      </w:rPr>
    </w:lvl>
    <w:lvl w:ilvl="4">
      <w:start w:val="1"/>
      <w:numFmt w:val="bullet"/>
      <w:lvlText w:val="o"/>
      <w:lvlJc w:val="left"/>
      <w:pPr>
        <w:tabs>
          <w:tab w:val="num" w:pos="4105"/>
        </w:tabs>
        <w:ind w:left="4105" w:hanging="360"/>
      </w:pPr>
      <w:rPr>
        <w:rFonts w:ascii="Courier New" w:hAnsi="Courier New" w:cs="Courier New" w:hint="default"/>
      </w:rPr>
    </w:lvl>
    <w:lvl w:ilvl="5">
      <w:start w:val="1"/>
      <w:numFmt w:val="bullet"/>
      <w:lvlText w:val=""/>
      <w:lvlJc w:val="left"/>
      <w:pPr>
        <w:tabs>
          <w:tab w:val="num" w:pos="4825"/>
        </w:tabs>
        <w:ind w:left="4825" w:hanging="360"/>
      </w:pPr>
      <w:rPr>
        <w:rFonts w:ascii="Wingdings" w:hAnsi="Wingdings" w:hint="default"/>
      </w:rPr>
    </w:lvl>
    <w:lvl w:ilvl="6">
      <w:start w:val="1"/>
      <w:numFmt w:val="bullet"/>
      <w:lvlText w:val=""/>
      <w:lvlJc w:val="left"/>
      <w:pPr>
        <w:tabs>
          <w:tab w:val="num" w:pos="5545"/>
        </w:tabs>
        <w:ind w:left="5545" w:hanging="360"/>
      </w:pPr>
      <w:rPr>
        <w:rFonts w:ascii="Symbol" w:hAnsi="Symbol" w:hint="default"/>
      </w:rPr>
    </w:lvl>
    <w:lvl w:ilvl="7">
      <w:start w:val="1"/>
      <w:numFmt w:val="bullet"/>
      <w:lvlText w:val="o"/>
      <w:lvlJc w:val="left"/>
      <w:pPr>
        <w:tabs>
          <w:tab w:val="num" w:pos="6265"/>
        </w:tabs>
        <w:ind w:left="6265" w:hanging="360"/>
      </w:pPr>
      <w:rPr>
        <w:rFonts w:ascii="Courier New" w:hAnsi="Courier New" w:cs="Courier New" w:hint="default"/>
      </w:rPr>
    </w:lvl>
    <w:lvl w:ilvl="8">
      <w:start w:val="1"/>
      <w:numFmt w:val="bullet"/>
      <w:lvlText w:val=""/>
      <w:lvlJc w:val="left"/>
      <w:pPr>
        <w:tabs>
          <w:tab w:val="num" w:pos="6985"/>
        </w:tabs>
        <w:ind w:left="6985" w:hanging="360"/>
      </w:pPr>
      <w:rPr>
        <w:rFonts w:ascii="Wingdings" w:hAnsi="Wingdings" w:hint="default"/>
      </w:rPr>
    </w:lvl>
  </w:abstractNum>
  <w:abstractNum w:abstractNumId="9" w15:restartNumberingAfterBreak="0">
    <w:nsid w:val="640D1CED"/>
    <w:multiLevelType w:val="hybridMultilevel"/>
    <w:tmpl w:val="DD5A79C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4B80E15"/>
    <w:multiLevelType w:val="hybridMultilevel"/>
    <w:tmpl w:val="F408810E"/>
    <w:lvl w:ilvl="0" w:tplc="B9EAFDFA">
      <w:start w:val="1"/>
      <w:numFmt w:val="bullet"/>
      <w:lvlText w:val=""/>
      <w:lvlJc w:val="left"/>
      <w:pPr>
        <w:tabs>
          <w:tab w:val="num" w:pos="1225"/>
        </w:tabs>
        <w:ind w:left="1225" w:hanging="360"/>
      </w:pPr>
      <w:rPr>
        <w:rFonts w:ascii="Wingdings" w:hAnsi="Wingdings" w:hint="default"/>
        <w:color w:val="000000"/>
      </w:rPr>
    </w:lvl>
    <w:lvl w:ilvl="1" w:tplc="04090003" w:tentative="1">
      <w:start w:val="1"/>
      <w:numFmt w:val="bullet"/>
      <w:lvlText w:val="o"/>
      <w:lvlJc w:val="left"/>
      <w:pPr>
        <w:tabs>
          <w:tab w:val="num" w:pos="1945"/>
        </w:tabs>
        <w:ind w:left="1945" w:hanging="360"/>
      </w:pPr>
      <w:rPr>
        <w:rFonts w:ascii="Courier New" w:hAnsi="Courier New" w:cs="Courier New" w:hint="default"/>
      </w:rPr>
    </w:lvl>
    <w:lvl w:ilvl="2" w:tplc="04090005" w:tentative="1">
      <w:start w:val="1"/>
      <w:numFmt w:val="bullet"/>
      <w:lvlText w:val=""/>
      <w:lvlJc w:val="left"/>
      <w:pPr>
        <w:tabs>
          <w:tab w:val="num" w:pos="2665"/>
        </w:tabs>
        <w:ind w:left="2665" w:hanging="360"/>
      </w:pPr>
      <w:rPr>
        <w:rFonts w:ascii="Wingdings" w:hAnsi="Wingdings" w:hint="default"/>
      </w:rPr>
    </w:lvl>
    <w:lvl w:ilvl="3" w:tplc="04090001" w:tentative="1">
      <w:start w:val="1"/>
      <w:numFmt w:val="bullet"/>
      <w:lvlText w:val=""/>
      <w:lvlJc w:val="left"/>
      <w:pPr>
        <w:tabs>
          <w:tab w:val="num" w:pos="3385"/>
        </w:tabs>
        <w:ind w:left="3385" w:hanging="360"/>
      </w:pPr>
      <w:rPr>
        <w:rFonts w:ascii="Symbol" w:hAnsi="Symbol" w:hint="default"/>
      </w:rPr>
    </w:lvl>
    <w:lvl w:ilvl="4" w:tplc="04090003" w:tentative="1">
      <w:start w:val="1"/>
      <w:numFmt w:val="bullet"/>
      <w:lvlText w:val="o"/>
      <w:lvlJc w:val="left"/>
      <w:pPr>
        <w:tabs>
          <w:tab w:val="num" w:pos="4105"/>
        </w:tabs>
        <w:ind w:left="4105" w:hanging="360"/>
      </w:pPr>
      <w:rPr>
        <w:rFonts w:ascii="Courier New" w:hAnsi="Courier New" w:cs="Courier New" w:hint="default"/>
      </w:rPr>
    </w:lvl>
    <w:lvl w:ilvl="5" w:tplc="04090005" w:tentative="1">
      <w:start w:val="1"/>
      <w:numFmt w:val="bullet"/>
      <w:lvlText w:val=""/>
      <w:lvlJc w:val="left"/>
      <w:pPr>
        <w:tabs>
          <w:tab w:val="num" w:pos="4825"/>
        </w:tabs>
        <w:ind w:left="4825" w:hanging="360"/>
      </w:pPr>
      <w:rPr>
        <w:rFonts w:ascii="Wingdings" w:hAnsi="Wingdings" w:hint="default"/>
      </w:rPr>
    </w:lvl>
    <w:lvl w:ilvl="6" w:tplc="04090001" w:tentative="1">
      <w:start w:val="1"/>
      <w:numFmt w:val="bullet"/>
      <w:lvlText w:val=""/>
      <w:lvlJc w:val="left"/>
      <w:pPr>
        <w:tabs>
          <w:tab w:val="num" w:pos="5545"/>
        </w:tabs>
        <w:ind w:left="5545" w:hanging="360"/>
      </w:pPr>
      <w:rPr>
        <w:rFonts w:ascii="Symbol" w:hAnsi="Symbol" w:hint="default"/>
      </w:rPr>
    </w:lvl>
    <w:lvl w:ilvl="7" w:tplc="04090003" w:tentative="1">
      <w:start w:val="1"/>
      <w:numFmt w:val="bullet"/>
      <w:lvlText w:val="o"/>
      <w:lvlJc w:val="left"/>
      <w:pPr>
        <w:tabs>
          <w:tab w:val="num" w:pos="6265"/>
        </w:tabs>
        <w:ind w:left="6265" w:hanging="360"/>
      </w:pPr>
      <w:rPr>
        <w:rFonts w:ascii="Courier New" w:hAnsi="Courier New" w:cs="Courier New" w:hint="default"/>
      </w:rPr>
    </w:lvl>
    <w:lvl w:ilvl="8" w:tplc="04090005" w:tentative="1">
      <w:start w:val="1"/>
      <w:numFmt w:val="bullet"/>
      <w:lvlText w:val=""/>
      <w:lvlJc w:val="left"/>
      <w:pPr>
        <w:tabs>
          <w:tab w:val="num" w:pos="6985"/>
        </w:tabs>
        <w:ind w:left="6985" w:hanging="360"/>
      </w:pPr>
      <w:rPr>
        <w:rFonts w:ascii="Wingdings" w:hAnsi="Wingdings" w:hint="default"/>
      </w:rPr>
    </w:lvl>
  </w:abstractNum>
  <w:abstractNum w:abstractNumId="11" w15:restartNumberingAfterBreak="0">
    <w:nsid w:val="7A9152E9"/>
    <w:multiLevelType w:val="multilevel"/>
    <w:tmpl w:val="3BA6C54A"/>
    <w:lvl w:ilvl="0">
      <w:start w:val="1"/>
      <w:numFmt w:val="bullet"/>
      <w:lvlText w:val=""/>
      <w:lvlJc w:val="left"/>
      <w:pPr>
        <w:tabs>
          <w:tab w:val="num" w:pos="1225"/>
        </w:tabs>
        <w:ind w:left="1225" w:hanging="360"/>
      </w:pPr>
      <w:rPr>
        <w:rFonts w:ascii="Wingdings" w:hAnsi="Wingdings" w:hint="default"/>
        <w:color w:val="00B482"/>
      </w:rPr>
    </w:lvl>
    <w:lvl w:ilvl="1">
      <w:start w:val="1"/>
      <w:numFmt w:val="bullet"/>
      <w:lvlText w:val="o"/>
      <w:lvlJc w:val="left"/>
      <w:pPr>
        <w:tabs>
          <w:tab w:val="num" w:pos="1945"/>
        </w:tabs>
        <w:ind w:left="1945" w:hanging="360"/>
      </w:pPr>
      <w:rPr>
        <w:rFonts w:ascii="Courier New" w:hAnsi="Courier New" w:cs="Courier New" w:hint="default"/>
      </w:rPr>
    </w:lvl>
    <w:lvl w:ilvl="2">
      <w:start w:val="1"/>
      <w:numFmt w:val="bullet"/>
      <w:lvlText w:val=""/>
      <w:lvlJc w:val="left"/>
      <w:pPr>
        <w:tabs>
          <w:tab w:val="num" w:pos="2665"/>
        </w:tabs>
        <w:ind w:left="2665" w:hanging="360"/>
      </w:pPr>
      <w:rPr>
        <w:rFonts w:ascii="Wingdings" w:hAnsi="Wingdings" w:hint="default"/>
      </w:rPr>
    </w:lvl>
    <w:lvl w:ilvl="3">
      <w:start w:val="1"/>
      <w:numFmt w:val="bullet"/>
      <w:lvlText w:val=""/>
      <w:lvlJc w:val="left"/>
      <w:pPr>
        <w:tabs>
          <w:tab w:val="num" w:pos="3385"/>
        </w:tabs>
        <w:ind w:left="3385" w:hanging="360"/>
      </w:pPr>
      <w:rPr>
        <w:rFonts w:ascii="Symbol" w:hAnsi="Symbol" w:hint="default"/>
      </w:rPr>
    </w:lvl>
    <w:lvl w:ilvl="4">
      <w:start w:val="1"/>
      <w:numFmt w:val="bullet"/>
      <w:lvlText w:val="o"/>
      <w:lvlJc w:val="left"/>
      <w:pPr>
        <w:tabs>
          <w:tab w:val="num" w:pos="4105"/>
        </w:tabs>
        <w:ind w:left="4105" w:hanging="360"/>
      </w:pPr>
      <w:rPr>
        <w:rFonts w:ascii="Courier New" w:hAnsi="Courier New" w:cs="Courier New" w:hint="default"/>
      </w:rPr>
    </w:lvl>
    <w:lvl w:ilvl="5">
      <w:start w:val="1"/>
      <w:numFmt w:val="bullet"/>
      <w:lvlText w:val=""/>
      <w:lvlJc w:val="left"/>
      <w:pPr>
        <w:tabs>
          <w:tab w:val="num" w:pos="4825"/>
        </w:tabs>
        <w:ind w:left="4825" w:hanging="360"/>
      </w:pPr>
      <w:rPr>
        <w:rFonts w:ascii="Wingdings" w:hAnsi="Wingdings" w:hint="default"/>
      </w:rPr>
    </w:lvl>
    <w:lvl w:ilvl="6">
      <w:start w:val="1"/>
      <w:numFmt w:val="bullet"/>
      <w:lvlText w:val=""/>
      <w:lvlJc w:val="left"/>
      <w:pPr>
        <w:tabs>
          <w:tab w:val="num" w:pos="5545"/>
        </w:tabs>
        <w:ind w:left="5545" w:hanging="360"/>
      </w:pPr>
      <w:rPr>
        <w:rFonts w:ascii="Symbol" w:hAnsi="Symbol" w:hint="default"/>
      </w:rPr>
    </w:lvl>
    <w:lvl w:ilvl="7">
      <w:start w:val="1"/>
      <w:numFmt w:val="bullet"/>
      <w:lvlText w:val="o"/>
      <w:lvlJc w:val="left"/>
      <w:pPr>
        <w:tabs>
          <w:tab w:val="num" w:pos="6265"/>
        </w:tabs>
        <w:ind w:left="6265" w:hanging="360"/>
      </w:pPr>
      <w:rPr>
        <w:rFonts w:ascii="Courier New" w:hAnsi="Courier New" w:cs="Courier New" w:hint="default"/>
      </w:rPr>
    </w:lvl>
    <w:lvl w:ilvl="8">
      <w:start w:val="1"/>
      <w:numFmt w:val="bullet"/>
      <w:lvlText w:val=""/>
      <w:lvlJc w:val="left"/>
      <w:pPr>
        <w:tabs>
          <w:tab w:val="num" w:pos="6985"/>
        </w:tabs>
        <w:ind w:left="6985" w:hanging="360"/>
      </w:pPr>
      <w:rPr>
        <w:rFonts w:ascii="Wingdings" w:hAnsi="Wingdings" w:hint="default"/>
      </w:rPr>
    </w:lvl>
  </w:abstractNum>
  <w:abstractNum w:abstractNumId="12" w15:restartNumberingAfterBreak="0">
    <w:nsid w:val="7CDD07E1"/>
    <w:multiLevelType w:val="hybridMultilevel"/>
    <w:tmpl w:val="05D62B14"/>
    <w:lvl w:ilvl="0" w:tplc="52D0712E">
      <w:start w:val="1"/>
      <w:numFmt w:val="bullet"/>
      <w:lvlText w:val=""/>
      <w:lvlJc w:val="left"/>
      <w:pPr>
        <w:tabs>
          <w:tab w:val="num" w:pos="0"/>
        </w:tabs>
        <w:ind w:left="0" w:firstLine="0"/>
      </w:pPr>
      <w:rPr>
        <w:rFonts w:ascii="Wingdings" w:hAnsi="Wingdings" w:hint="default"/>
        <w:color w:val="00B482"/>
        <w:sz w:val="24"/>
        <w:szCs w:val="24"/>
      </w:rPr>
    </w:lvl>
    <w:lvl w:ilvl="1" w:tplc="04090003" w:tentative="1">
      <w:start w:val="1"/>
      <w:numFmt w:val="bullet"/>
      <w:lvlText w:val="o"/>
      <w:lvlJc w:val="left"/>
      <w:pPr>
        <w:tabs>
          <w:tab w:val="num" w:pos="1945"/>
        </w:tabs>
        <w:ind w:left="1945" w:hanging="360"/>
      </w:pPr>
      <w:rPr>
        <w:rFonts w:ascii="Courier New" w:hAnsi="Courier New" w:cs="Courier New" w:hint="default"/>
      </w:rPr>
    </w:lvl>
    <w:lvl w:ilvl="2" w:tplc="04090005" w:tentative="1">
      <w:start w:val="1"/>
      <w:numFmt w:val="bullet"/>
      <w:lvlText w:val=""/>
      <w:lvlJc w:val="left"/>
      <w:pPr>
        <w:tabs>
          <w:tab w:val="num" w:pos="2665"/>
        </w:tabs>
        <w:ind w:left="2665" w:hanging="360"/>
      </w:pPr>
      <w:rPr>
        <w:rFonts w:ascii="Wingdings" w:hAnsi="Wingdings" w:hint="default"/>
      </w:rPr>
    </w:lvl>
    <w:lvl w:ilvl="3" w:tplc="04090001" w:tentative="1">
      <w:start w:val="1"/>
      <w:numFmt w:val="bullet"/>
      <w:lvlText w:val=""/>
      <w:lvlJc w:val="left"/>
      <w:pPr>
        <w:tabs>
          <w:tab w:val="num" w:pos="3385"/>
        </w:tabs>
        <w:ind w:left="3385" w:hanging="360"/>
      </w:pPr>
      <w:rPr>
        <w:rFonts w:ascii="Symbol" w:hAnsi="Symbol" w:hint="default"/>
      </w:rPr>
    </w:lvl>
    <w:lvl w:ilvl="4" w:tplc="04090003" w:tentative="1">
      <w:start w:val="1"/>
      <w:numFmt w:val="bullet"/>
      <w:lvlText w:val="o"/>
      <w:lvlJc w:val="left"/>
      <w:pPr>
        <w:tabs>
          <w:tab w:val="num" w:pos="4105"/>
        </w:tabs>
        <w:ind w:left="4105" w:hanging="360"/>
      </w:pPr>
      <w:rPr>
        <w:rFonts w:ascii="Courier New" w:hAnsi="Courier New" w:cs="Courier New" w:hint="default"/>
      </w:rPr>
    </w:lvl>
    <w:lvl w:ilvl="5" w:tplc="04090005" w:tentative="1">
      <w:start w:val="1"/>
      <w:numFmt w:val="bullet"/>
      <w:lvlText w:val=""/>
      <w:lvlJc w:val="left"/>
      <w:pPr>
        <w:tabs>
          <w:tab w:val="num" w:pos="4825"/>
        </w:tabs>
        <w:ind w:left="4825" w:hanging="360"/>
      </w:pPr>
      <w:rPr>
        <w:rFonts w:ascii="Wingdings" w:hAnsi="Wingdings" w:hint="default"/>
      </w:rPr>
    </w:lvl>
    <w:lvl w:ilvl="6" w:tplc="04090001" w:tentative="1">
      <w:start w:val="1"/>
      <w:numFmt w:val="bullet"/>
      <w:lvlText w:val=""/>
      <w:lvlJc w:val="left"/>
      <w:pPr>
        <w:tabs>
          <w:tab w:val="num" w:pos="5545"/>
        </w:tabs>
        <w:ind w:left="5545" w:hanging="360"/>
      </w:pPr>
      <w:rPr>
        <w:rFonts w:ascii="Symbol" w:hAnsi="Symbol" w:hint="default"/>
      </w:rPr>
    </w:lvl>
    <w:lvl w:ilvl="7" w:tplc="04090003" w:tentative="1">
      <w:start w:val="1"/>
      <w:numFmt w:val="bullet"/>
      <w:lvlText w:val="o"/>
      <w:lvlJc w:val="left"/>
      <w:pPr>
        <w:tabs>
          <w:tab w:val="num" w:pos="6265"/>
        </w:tabs>
        <w:ind w:left="6265" w:hanging="360"/>
      </w:pPr>
      <w:rPr>
        <w:rFonts w:ascii="Courier New" w:hAnsi="Courier New" w:cs="Courier New" w:hint="default"/>
      </w:rPr>
    </w:lvl>
    <w:lvl w:ilvl="8" w:tplc="04090005" w:tentative="1">
      <w:start w:val="1"/>
      <w:numFmt w:val="bullet"/>
      <w:lvlText w:val=""/>
      <w:lvlJc w:val="left"/>
      <w:pPr>
        <w:tabs>
          <w:tab w:val="num" w:pos="6985"/>
        </w:tabs>
        <w:ind w:left="6985" w:hanging="360"/>
      </w:pPr>
      <w:rPr>
        <w:rFonts w:ascii="Wingdings" w:hAnsi="Wingdings" w:hint="default"/>
      </w:rPr>
    </w:lvl>
  </w:abstractNum>
  <w:num w:numId="1">
    <w:abstractNumId w:val="3"/>
  </w:num>
  <w:num w:numId="2">
    <w:abstractNumId w:val="1"/>
  </w:num>
  <w:num w:numId="3">
    <w:abstractNumId w:val="7"/>
  </w:num>
  <w:num w:numId="4">
    <w:abstractNumId w:val="11"/>
  </w:num>
  <w:num w:numId="5">
    <w:abstractNumId w:val="10"/>
  </w:num>
  <w:num w:numId="6">
    <w:abstractNumId w:val="8"/>
  </w:num>
  <w:num w:numId="7">
    <w:abstractNumId w:val="2"/>
  </w:num>
  <w:num w:numId="8">
    <w:abstractNumId w:val="5"/>
  </w:num>
  <w:num w:numId="9">
    <w:abstractNumId w:val="6"/>
  </w:num>
  <w:num w:numId="10">
    <w:abstractNumId w:val="12"/>
  </w:num>
  <w:num w:numId="11">
    <w:abstractNumId w:val="9"/>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C5"/>
    <w:rsid w:val="00002B5C"/>
    <w:rsid w:val="000303F0"/>
    <w:rsid w:val="000460F1"/>
    <w:rsid w:val="00047EA1"/>
    <w:rsid w:val="000647CF"/>
    <w:rsid w:val="000666E8"/>
    <w:rsid w:val="0008033B"/>
    <w:rsid w:val="00094C75"/>
    <w:rsid w:val="000B7EAB"/>
    <w:rsid w:val="000F2FFD"/>
    <w:rsid w:val="0010350E"/>
    <w:rsid w:val="00135C42"/>
    <w:rsid w:val="00142050"/>
    <w:rsid w:val="00176293"/>
    <w:rsid w:val="001813BE"/>
    <w:rsid w:val="00191C1C"/>
    <w:rsid w:val="001A09DD"/>
    <w:rsid w:val="001A3670"/>
    <w:rsid w:val="001A4CC9"/>
    <w:rsid w:val="001B4A85"/>
    <w:rsid w:val="001E6E35"/>
    <w:rsid w:val="001F069A"/>
    <w:rsid w:val="00206F10"/>
    <w:rsid w:val="00206F35"/>
    <w:rsid w:val="002120A2"/>
    <w:rsid w:val="0021230A"/>
    <w:rsid w:val="00230056"/>
    <w:rsid w:val="0024019A"/>
    <w:rsid w:val="00242ADD"/>
    <w:rsid w:val="00255140"/>
    <w:rsid w:val="00282B73"/>
    <w:rsid w:val="00294B38"/>
    <w:rsid w:val="00295039"/>
    <w:rsid w:val="002C24F3"/>
    <w:rsid w:val="002D09E1"/>
    <w:rsid w:val="002D7FC5"/>
    <w:rsid w:val="00325472"/>
    <w:rsid w:val="00326906"/>
    <w:rsid w:val="00335AE9"/>
    <w:rsid w:val="00336085"/>
    <w:rsid w:val="0034718C"/>
    <w:rsid w:val="00353A5B"/>
    <w:rsid w:val="00357968"/>
    <w:rsid w:val="003841E4"/>
    <w:rsid w:val="00397D40"/>
    <w:rsid w:val="003A3B77"/>
    <w:rsid w:val="003C0FB6"/>
    <w:rsid w:val="003D241A"/>
    <w:rsid w:val="00403840"/>
    <w:rsid w:val="0040678F"/>
    <w:rsid w:val="00407241"/>
    <w:rsid w:val="0042090D"/>
    <w:rsid w:val="00440890"/>
    <w:rsid w:val="00445248"/>
    <w:rsid w:val="0044603F"/>
    <w:rsid w:val="00460F71"/>
    <w:rsid w:val="00463ACE"/>
    <w:rsid w:val="004815AA"/>
    <w:rsid w:val="00486EC8"/>
    <w:rsid w:val="004921DD"/>
    <w:rsid w:val="00535454"/>
    <w:rsid w:val="00547AB1"/>
    <w:rsid w:val="005817E6"/>
    <w:rsid w:val="00586B49"/>
    <w:rsid w:val="005A0165"/>
    <w:rsid w:val="005E4D2B"/>
    <w:rsid w:val="005F01DA"/>
    <w:rsid w:val="006073CB"/>
    <w:rsid w:val="006114E4"/>
    <w:rsid w:val="00633E97"/>
    <w:rsid w:val="006409AF"/>
    <w:rsid w:val="00665865"/>
    <w:rsid w:val="006934CB"/>
    <w:rsid w:val="00695028"/>
    <w:rsid w:val="006B1970"/>
    <w:rsid w:val="006B4781"/>
    <w:rsid w:val="006C0DFD"/>
    <w:rsid w:val="006C2BFE"/>
    <w:rsid w:val="006D687E"/>
    <w:rsid w:val="006E5CCE"/>
    <w:rsid w:val="00734559"/>
    <w:rsid w:val="007456C8"/>
    <w:rsid w:val="00751C86"/>
    <w:rsid w:val="00784CB8"/>
    <w:rsid w:val="00785D40"/>
    <w:rsid w:val="00792A7B"/>
    <w:rsid w:val="00794A5D"/>
    <w:rsid w:val="007B22F5"/>
    <w:rsid w:val="007F76A6"/>
    <w:rsid w:val="00837CF5"/>
    <w:rsid w:val="008667F4"/>
    <w:rsid w:val="008D00A3"/>
    <w:rsid w:val="008E09C2"/>
    <w:rsid w:val="008F274E"/>
    <w:rsid w:val="00901B63"/>
    <w:rsid w:val="0093086F"/>
    <w:rsid w:val="00942D49"/>
    <w:rsid w:val="00996F8C"/>
    <w:rsid w:val="009A33E0"/>
    <w:rsid w:val="009B3843"/>
    <w:rsid w:val="009B6A48"/>
    <w:rsid w:val="009C4ED4"/>
    <w:rsid w:val="009D0D1B"/>
    <w:rsid w:val="009E4416"/>
    <w:rsid w:val="009F216F"/>
    <w:rsid w:val="00A14A14"/>
    <w:rsid w:val="00A37532"/>
    <w:rsid w:val="00A87270"/>
    <w:rsid w:val="00A93215"/>
    <w:rsid w:val="00AA78E0"/>
    <w:rsid w:val="00AB40D0"/>
    <w:rsid w:val="00AB798A"/>
    <w:rsid w:val="00AF55A8"/>
    <w:rsid w:val="00AF7EDB"/>
    <w:rsid w:val="00B07124"/>
    <w:rsid w:val="00B16109"/>
    <w:rsid w:val="00B2549A"/>
    <w:rsid w:val="00B277DD"/>
    <w:rsid w:val="00B31600"/>
    <w:rsid w:val="00B37B85"/>
    <w:rsid w:val="00B404EF"/>
    <w:rsid w:val="00B44E6B"/>
    <w:rsid w:val="00B4523F"/>
    <w:rsid w:val="00B614A0"/>
    <w:rsid w:val="00B748B0"/>
    <w:rsid w:val="00BC4B02"/>
    <w:rsid w:val="00BD29CE"/>
    <w:rsid w:val="00C13D5E"/>
    <w:rsid w:val="00C33D22"/>
    <w:rsid w:val="00C56AEE"/>
    <w:rsid w:val="00C65F97"/>
    <w:rsid w:val="00C83018"/>
    <w:rsid w:val="00C8730C"/>
    <w:rsid w:val="00CF6B6A"/>
    <w:rsid w:val="00CF7272"/>
    <w:rsid w:val="00D6516F"/>
    <w:rsid w:val="00D66987"/>
    <w:rsid w:val="00D66A78"/>
    <w:rsid w:val="00D71FB2"/>
    <w:rsid w:val="00D72171"/>
    <w:rsid w:val="00D7250A"/>
    <w:rsid w:val="00D80622"/>
    <w:rsid w:val="00D84385"/>
    <w:rsid w:val="00DF5E2B"/>
    <w:rsid w:val="00E9111A"/>
    <w:rsid w:val="00ED374E"/>
    <w:rsid w:val="00EE5418"/>
    <w:rsid w:val="00EF2DF3"/>
    <w:rsid w:val="00F154B9"/>
    <w:rsid w:val="00F23186"/>
    <w:rsid w:val="00F504A0"/>
    <w:rsid w:val="00F508C5"/>
    <w:rsid w:val="00F8049F"/>
    <w:rsid w:val="00F90A0B"/>
    <w:rsid w:val="00F93538"/>
    <w:rsid w:val="00FA0814"/>
    <w:rsid w:val="00FD4E8D"/>
    <w:rsid w:val="00FE71FF"/>
    <w:rsid w:val="00FF0BF6"/>
    <w:rsid w:val="00FF18AC"/>
    <w:rsid w:val="00FF1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54E96E6-D47A-4DD5-8F0C-52620001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97D40"/>
    <w:pPr>
      <w:tabs>
        <w:tab w:val="center" w:pos="4320"/>
        <w:tab w:val="right" w:pos="8640"/>
      </w:tabs>
    </w:pPr>
  </w:style>
  <w:style w:type="paragraph" w:styleId="Fuzeile">
    <w:name w:val="footer"/>
    <w:basedOn w:val="Standard"/>
    <w:rsid w:val="00397D40"/>
    <w:pPr>
      <w:tabs>
        <w:tab w:val="center" w:pos="4320"/>
        <w:tab w:val="right" w:pos="8640"/>
      </w:tabs>
    </w:pPr>
  </w:style>
  <w:style w:type="character" w:styleId="Seitenzahl">
    <w:name w:val="page number"/>
    <w:basedOn w:val="Absatz-Standardschriftart"/>
    <w:rsid w:val="000647CF"/>
  </w:style>
  <w:style w:type="character" w:styleId="Hyperlink">
    <w:name w:val="Hyperlink"/>
    <w:basedOn w:val="Absatz-Standardschriftart"/>
    <w:uiPriority w:val="99"/>
    <w:unhideWhenUsed/>
    <w:rsid w:val="00357968"/>
    <w:rPr>
      <w:color w:val="0000FF"/>
      <w:u w:val="single"/>
    </w:rPr>
  </w:style>
  <w:style w:type="table" w:styleId="Tabellenraster">
    <w:name w:val="Table Grid"/>
    <w:basedOn w:val="NormaleTabelle"/>
    <w:uiPriority w:val="39"/>
    <w:rsid w:val="002D7FC5"/>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35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MSOffice\Templates\BRAND\Basic%20Layo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BB9F9F-19A6-496B-A96B-A435917A7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Layout.dot</Template>
  <TotalTime>0</TotalTime>
  <Pages>3</Pages>
  <Words>832</Words>
  <Characters>4746</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Information</vt:lpstr>
      <vt:lpstr>Information</vt:lpstr>
    </vt:vector>
  </TitlesOfParts>
  <Company>B. Braun Melsungen AG</Company>
  <LinksUpToDate>false</LinksUpToDate>
  <CharactersWithSpaces>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dc:title>
  <dc:subject/>
  <dc:creator>Valentin Gruber</dc:creator>
  <cp:keywords/>
  <dc:description/>
  <cp:lastModifiedBy>Valentin Gruber</cp:lastModifiedBy>
  <cp:revision>9</cp:revision>
  <dcterms:created xsi:type="dcterms:W3CDTF">2018-09-06T07:56:00Z</dcterms:created>
  <dcterms:modified xsi:type="dcterms:W3CDTF">2018-09-06T08:24:00Z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Ref">
    <vt:lpwstr>https://api.informationprotection.azure.com/api/15d1bef2-0a6a-46f9-be4c-023279325e51</vt:lpwstr>
  </property>
  <property fmtid="{D5CDD505-2E9C-101B-9397-08002B2CF9AE}" pid="5" name="MSIP_Label_97735299-2a7d-4f7d-99cc-db352b8b5a9b_SetBy">
    <vt:lpwstr>valentin.gruber@bbraun.com</vt:lpwstr>
  </property>
  <property fmtid="{D5CDD505-2E9C-101B-9397-08002B2CF9AE}" pid="6" name="MSIP_Label_97735299-2a7d-4f7d-99cc-db352b8b5a9b_SetDate">
    <vt:lpwstr>2018-07-31T17:02:45.8521744+02:00</vt:lpwstr>
  </property>
  <property fmtid="{D5CDD505-2E9C-101B-9397-08002B2CF9AE}" pid="7" name="MSIP_Label_97735299-2a7d-4f7d-99cc-db352b8b5a9b_Name">
    <vt:lpwstr>Confidential</vt:lpwstr>
  </property>
  <property fmtid="{D5CDD505-2E9C-101B-9397-08002B2CF9AE}" pid="8" name="MSIP_Label_97735299-2a7d-4f7d-99cc-db352b8b5a9b_Application">
    <vt:lpwstr>Microsoft Azure Information Protection</vt:lpwstr>
  </property>
  <property fmtid="{D5CDD505-2E9C-101B-9397-08002B2CF9AE}" pid="9" name="MSIP_Label_97735299-2a7d-4f7d-99cc-db352b8b5a9b_Extended_MSFT_Method">
    <vt:lpwstr>Automatic</vt:lpwstr>
  </property>
  <property fmtid="{D5CDD505-2E9C-101B-9397-08002B2CF9AE}" pid="10" name="MSIP_Label_fd058493-e43f-432e-b8cc-adb7daa46640_Enabled">
    <vt:lpwstr>True</vt:lpwstr>
  </property>
  <property fmtid="{D5CDD505-2E9C-101B-9397-08002B2CF9AE}" pid="11" name="MSIP_Label_fd058493-e43f-432e-b8cc-adb7daa46640_SiteId">
    <vt:lpwstr>15d1bef2-0a6a-46f9-be4c-023279325e51</vt:lpwstr>
  </property>
  <property fmtid="{D5CDD505-2E9C-101B-9397-08002B2CF9AE}" pid="12" name="MSIP_Label_fd058493-e43f-432e-b8cc-adb7daa46640_Ref">
    <vt:lpwstr>https://api.informationprotection.azure.com/api/15d1bef2-0a6a-46f9-be4c-023279325e51</vt:lpwstr>
  </property>
  <property fmtid="{D5CDD505-2E9C-101B-9397-08002B2CF9AE}" pid="13" name="MSIP_Label_fd058493-e43f-432e-b8cc-adb7daa46640_SetBy">
    <vt:lpwstr>valentin.gruber@bbraun.com</vt:lpwstr>
  </property>
  <property fmtid="{D5CDD505-2E9C-101B-9397-08002B2CF9AE}" pid="14" name="MSIP_Label_fd058493-e43f-432e-b8cc-adb7daa46640_SetDate">
    <vt:lpwstr>2018-07-31T17:02:45.8551744+02:00</vt:lpwstr>
  </property>
  <property fmtid="{D5CDD505-2E9C-101B-9397-08002B2CF9AE}" pid="15" name="MSIP_Label_fd058493-e43f-432e-b8cc-adb7daa46640_Name">
    <vt:lpwstr>Unprotected</vt:lpwstr>
  </property>
  <property fmtid="{D5CDD505-2E9C-101B-9397-08002B2CF9AE}" pid="16" name="MSIP_Label_fd058493-e43f-432e-b8cc-adb7daa46640_Application">
    <vt:lpwstr>Microsoft Azure Information Protection</vt:lpwstr>
  </property>
  <property fmtid="{D5CDD505-2E9C-101B-9397-08002B2CF9AE}" pid="17" name="MSIP_Label_fd058493-e43f-432e-b8cc-adb7daa46640_Extended_MSFT_Method">
    <vt:lpwstr>Automatic</vt:lpwstr>
  </property>
  <property fmtid="{D5CDD505-2E9C-101B-9397-08002B2CF9AE}" pid="18" name="MSIP_Label_fd058493-e43f-432e-b8cc-adb7daa46640_Parent">
    <vt:lpwstr>97735299-2a7d-4f7d-99cc-db352b8b5a9b</vt:lpwstr>
  </property>
  <property fmtid="{D5CDD505-2E9C-101B-9397-08002B2CF9AE}" pid="19" name="Sensitivity">
    <vt:lpwstr>Confidential Unprotected</vt:lpwstr>
  </property>
</Properties>
</file>